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E192" w14:textId="77777777" w:rsidR="00D713CB" w:rsidRPr="00F958CD" w:rsidRDefault="00AA473F" w:rsidP="009F0C2B">
      <w:pPr>
        <w:spacing w:line="360" w:lineRule="auto"/>
        <w:jc w:val="center"/>
        <w:rPr>
          <w:b/>
          <w:sz w:val="30"/>
          <w:szCs w:val="30"/>
        </w:rPr>
      </w:pPr>
      <w:r w:rsidRPr="00F958CD">
        <w:rPr>
          <w:b/>
          <w:sz w:val="30"/>
          <w:szCs w:val="30"/>
        </w:rPr>
        <w:t xml:space="preserve">NEMZETI FELSŐOKTATÁSI ÖSZTÖNDÍJ </w:t>
      </w:r>
      <w:r w:rsidR="00D713CB" w:rsidRPr="00F958CD">
        <w:rPr>
          <w:b/>
          <w:sz w:val="30"/>
          <w:szCs w:val="30"/>
        </w:rPr>
        <w:t>(NFÖ) PÁLYÁZAT</w:t>
      </w:r>
    </w:p>
    <w:p w14:paraId="261AAA8C" w14:textId="23C97168" w:rsidR="003F0803" w:rsidRPr="00165074" w:rsidRDefault="00AA473F" w:rsidP="00D4681C">
      <w:pPr>
        <w:spacing w:line="360" w:lineRule="auto"/>
        <w:jc w:val="center"/>
        <w:rPr>
          <w:b/>
          <w:sz w:val="30"/>
          <w:szCs w:val="30"/>
        </w:rPr>
      </w:pPr>
      <w:r w:rsidRPr="00165074">
        <w:rPr>
          <w:b/>
          <w:sz w:val="30"/>
          <w:szCs w:val="30"/>
        </w:rPr>
        <w:t>202</w:t>
      </w:r>
      <w:r w:rsidR="00AA26FB" w:rsidRPr="00165074">
        <w:rPr>
          <w:b/>
          <w:sz w:val="30"/>
          <w:szCs w:val="30"/>
        </w:rPr>
        <w:t>5</w:t>
      </w:r>
      <w:r w:rsidRPr="00165074">
        <w:rPr>
          <w:b/>
          <w:sz w:val="30"/>
          <w:szCs w:val="30"/>
        </w:rPr>
        <w:t>/202</w:t>
      </w:r>
      <w:r w:rsidR="00AA26FB" w:rsidRPr="00165074">
        <w:rPr>
          <w:b/>
          <w:sz w:val="30"/>
          <w:szCs w:val="30"/>
        </w:rPr>
        <w:t>6</w:t>
      </w:r>
      <w:r w:rsidRPr="00165074">
        <w:rPr>
          <w:b/>
          <w:sz w:val="30"/>
          <w:szCs w:val="30"/>
        </w:rPr>
        <w:t>. TANÉV</w:t>
      </w:r>
    </w:p>
    <w:p w14:paraId="680D83AA" w14:textId="77777777" w:rsidR="00AA473F" w:rsidRPr="00165074" w:rsidRDefault="00AA473F" w:rsidP="009F0C2B">
      <w:pPr>
        <w:spacing w:line="360" w:lineRule="auto"/>
      </w:pPr>
    </w:p>
    <w:p w14:paraId="6981038C" w14:textId="19390820" w:rsidR="009F0C2B" w:rsidRPr="00165074" w:rsidRDefault="009F0C2B" w:rsidP="009F0C2B">
      <w:pPr>
        <w:spacing w:line="360" w:lineRule="auto"/>
      </w:pPr>
      <w:r w:rsidRPr="00165074">
        <w:t xml:space="preserve">Az Óbudai Egyetem NFÖ pályázati kiírása és eljárási rendje az alábbiak </w:t>
      </w:r>
      <w:r w:rsidR="008932EA" w:rsidRPr="00165074">
        <w:t xml:space="preserve">szerint </w:t>
      </w:r>
      <w:r w:rsidRPr="00165074">
        <w:t>érhető el</w:t>
      </w:r>
      <w:r w:rsidR="008932EA" w:rsidRPr="00165074">
        <w:t>.</w:t>
      </w:r>
    </w:p>
    <w:p w14:paraId="1571F631" w14:textId="77777777" w:rsidR="009F0C2B" w:rsidRPr="00165074" w:rsidRDefault="009F0C2B" w:rsidP="009F0C2B">
      <w:pPr>
        <w:spacing w:line="360" w:lineRule="auto"/>
      </w:pPr>
    </w:p>
    <w:p w14:paraId="4FFE7198" w14:textId="65C4E3C0" w:rsidR="00D713CB" w:rsidRPr="00165074" w:rsidRDefault="005623DD" w:rsidP="009F0C2B">
      <w:pPr>
        <w:spacing w:line="360" w:lineRule="auto"/>
      </w:pPr>
      <w:r w:rsidRPr="00165074">
        <w:t xml:space="preserve">A </w:t>
      </w:r>
      <w:r w:rsidR="00D4681C" w:rsidRPr="00165074">
        <w:t>202</w:t>
      </w:r>
      <w:r w:rsidR="00AA26FB" w:rsidRPr="00165074">
        <w:t>5</w:t>
      </w:r>
      <w:r w:rsidR="00D4681C" w:rsidRPr="00165074">
        <w:t>/202</w:t>
      </w:r>
      <w:r w:rsidR="00AA26FB" w:rsidRPr="00165074">
        <w:t>6</w:t>
      </w:r>
      <w:r w:rsidR="00AA473F" w:rsidRPr="00165074">
        <w:t>. tanévre szóló NFÖ pályázat beadására online felületen –az alábbi linken - keresztül lesz lehetőség</w:t>
      </w:r>
      <w:r w:rsidR="00D713CB" w:rsidRPr="00165074">
        <w:t xml:space="preserve"> </w:t>
      </w:r>
      <w:r w:rsidR="00D4681C" w:rsidRPr="00165074">
        <w:t>202</w:t>
      </w:r>
      <w:r w:rsidR="00AA26FB" w:rsidRPr="00165074">
        <w:t>5</w:t>
      </w:r>
      <w:r w:rsidR="005F2321" w:rsidRPr="00165074">
        <w:t xml:space="preserve">. </w:t>
      </w:r>
      <w:r w:rsidRPr="00165074">
        <w:t>május</w:t>
      </w:r>
      <w:r w:rsidR="005F2321" w:rsidRPr="00165074">
        <w:t xml:space="preserve"> </w:t>
      </w:r>
      <w:r w:rsidR="00D4681C" w:rsidRPr="00165074">
        <w:t>27-tő</w:t>
      </w:r>
      <w:r w:rsidR="00D713CB" w:rsidRPr="00165074">
        <w:t>l.</w:t>
      </w:r>
    </w:p>
    <w:p w14:paraId="6F58AC1B" w14:textId="77777777" w:rsidR="00AA473F" w:rsidRPr="00165074" w:rsidRDefault="00AA473F" w:rsidP="009F0C2B">
      <w:pPr>
        <w:spacing w:line="360" w:lineRule="auto"/>
        <w:rPr>
          <w:b/>
          <w:u w:val="single"/>
        </w:rPr>
      </w:pPr>
    </w:p>
    <w:p w14:paraId="37CF8A7C" w14:textId="77777777" w:rsidR="00AA473F" w:rsidRPr="00165074" w:rsidRDefault="00AA473F" w:rsidP="009F0C2B">
      <w:pPr>
        <w:spacing w:line="360" w:lineRule="auto"/>
      </w:pPr>
    </w:p>
    <w:p w14:paraId="3000887F" w14:textId="77777777" w:rsidR="00AA473F" w:rsidRPr="00165074" w:rsidRDefault="00AA473F" w:rsidP="009F0C2B">
      <w:pPr>
        <w:spacing w:line="360" w:lineRule="auto"/>
        <w:jc w:val="center"/>
        <w:rPr>
          <w:b/>
          <w:sz w:val="40"/>
          <w:szCs w:val="40"/>
          <w:u w:val="single"/>
        </w:rPr>
      </w:pPr>
      <w:r w:rsidRPr="00165074">
        <w:rPr>
          <w:b/>
          <w:sz w:val="40"/>
          <w:szCs w:val="40"/>
          <w:u w:val="single"/>
        </w:rPr>
        <w:t>PÁLYÁZATI ADATLAP</w:t>
      </w:r>
    </w:p>
    <w:p w14:paraId="1F8134A0" w14:textId="77777777" w:rsidR="00AA473F" w:rsidRPr="00165074" w:rsidRDefault="00AA473F" w:rsidP="009F0C2B">
      <w:pPr>
        <w:spacing w:line="360" w:lineRule="auto"/>
        <w:jc w:val="center"/>
      </w:pPr>
    </w:p>
    <w:p w14:paraId="3ACC925A" w14:textId="77777777" w:rsidR="00D713CB" w:rsidRPr="00165074" w:rsidRDefault="00D713CB" w:rsidP="009F0C2B">
      <w:pPr>
        <w:spacing w:line="360" w:lineRule="auto"/>
        <w:jc w:val="center"/>
      </w:pPr>
    </w:p>
    <w:p w14:paraId="55175153" w14:textId="77777777" w:rsidR="00054A02" w:rsidRPr="00165074" w:rsidRDefault="00D713CB" w:rsidP="009F0C2B">
      <w:pPr>
        <w:spacing w:line="360" w:lineRule="auto"/>
        <w:jc w:val="center"/>
        <w:rPr>
          <w:b/>
        </w:rPr>
      </w:pPr>
      <w:r w:rsidRPr="00165074">
        <w:rPr>
          <w:b/>
        </w:rPr>
        <w:t xml:space="preserve">PÁLYÁZATI </w:t>
      </w:r>
      <w:r w:rsidR="00054A02" w:rsidRPr="00165074">
        <w:rPr>
          <w:b/>
        </w:rPr>
        <w:t>FELHÍVÁS ÉS ELJÁRÁSI REND</w:t>
      </w:r>
    </w:p>
    <w:p w14:paraId="7A97B3B1" w14:textId="2F884B85" w:rsidR="00054A02" w:rsidRPr="00165074" w:rsidRDefault="003B5C03" w:rsidP="009F0C2B">
      <w:pPr>
        <w:spacing w:line="360" w:lineRule="auto"/>
        <w:jc w:val="center"/>
        <w:rPr>
          <w:b/>
        </w:rPr>
      </w:pPr>
      <w:r w:rsidRPr="00165074">
        <w:rPr>
          <w:b/>
        </w:rPr>
        <w:t xml:space="preserve">A </w:t>
      </w:r>
      <w:r w:rsidR="00961DAB" w:rsidRPr="00165074">
        <w:rPr>
          <w:b/>
        </w:rPr>
        <w:t>NEMZETI FELSŐOKTATÁSI</w:t>
      </w:r>
      <w:r w:rsidRPr="00165074">
        <w:rPr>
          <w:b/>
        </w:rPr>
        <w:t xml:space="preserve"> ÖSZTÖNDÍJ </w:t>
      </w:r>
      <w:r w:rsidR="00D20082" w:rsidRPr="00165074">
        <w:rPr>
          <w:b/>
        </w:rPr>
        <w:t>202</w:t>
      </w:r>
      <w:r w:rsidR="00AA26FB" w:rsidRPr="00165074">
        <w:rPr>
          <w:b/>
        </w:rPr>
        <w:t>5</w:t>
      </w:r>
      <w:r w:rsidRPr="00165074">
        <w:rPr>
          <w:b/>
        </w:rPr>
        <w:t>/</w:t>
      </w:r>
      <w:r w:rsidR="00D20082" w:rsidRPr="00165074">
        <w:rPr>
          <w:b/>
        </w:rPr>
        <w:t>202</w:t>
      </w:r>
      <w:r w:rsidR="00AA26FB" w:rsidRPr="00165074">
        <w:rPr>
          <w:b/>
        </w:rPr>
        <w:t>6</w:t>
      </w:r>
      <w:r w:rsidR="00054A02" w:rsidRPr="00165074">
        <w:rPr>
          <w:b/>
        </w:rPr>
        <w:t xml:space="preserve">. </w:t>
      </w:r>
      <w:r w:rsidR="000677D5" w:rsidRPr="00165074">
        <w:rPr>
          <w:b/>
        </w:rPr>
        <w:t>TAN</w:t>
      </w:r>
      <w:r w:rsidR="00054A02" w:rsidRPr="00165074">
        <w:rPr>
          <w:b/>
        </w:rPr>
        <w:t>ÉVI PÁLYÁZATÁ</w:t>
      </w:r>
      <w:r w:rsidR="00D372B8" w:rsidRPr="00165074">
        <w:rPr>
          <w:b/>
        </w:rPr>
        <w:t>HOZ</w:t>
      </w:r>
    </w:p>
    <w:p w14:paraId="28D585A3" w14:textId="77777777" w:rsidR="00054A02" w:rsidRPr="00165074" w:rsidRDefault="00054A02" w:rsidP="009F0C2B"/>
    <w:p w14:paraId="22748D44" w14:textId="77777777" w:rsidR="003F0803" w:rsidRPr="00165074" w:rsidRDefault="003F0803" w:rsidP="009F0C2B"/>
    <w:p w14:paraId="6C5C3561" w14:textId="11E30BE2" w:rsidR="00054A02" w:rsidRPr="00165074" w:rsidRDefault="003D50A2" w:rsidP="00FD5489">
      <w:pPr>
        <w:jc w:val="both"/>
      </w:pPr>
      <w:r w:rsidRPr="00165074">
        <w:t xml:space="preserve">A </w:t>
      </w:r>
      <w:r w:rsidR="006B2247" w:rsidRPr="00165074">
        <w:t>n</w:t>
      </w:r>
      <w:r w:rsidR="00961DAB" w:rsidRPr="00165074">
        <w:t>emzeti felsőoktatási ösztöndíj</w:t>
      </w:r>
      <w:r w:rsidRPr="00165074">
        <w:t xml:space="preserve"> </w:t>
      </w:r>
      <w:r w:rsidR="00D20082" w:rsidRPr="00165074">
        <w:t>202</w:t>
      </w:r>
      <w:r w:rsidR="00AA26FB" w:rsidRPr="00165074">
        <w:t>5</w:t>
      </w:r>
      <w:r w:rsidR="00FE3D05" w:rsidRPr="00165074">
        <w:t>/202</w:t>
      </w:r>
      <w:r w:rsidR="00AA26FB" w:rsidRPr="00165074">
        <w:t>6</w:t>
      </w:r>
      <w:r w:rsidR="005F2321" w:rsidRPr="00165074">
        <w:t>.</w:t>
      </w:r>
      <w:r w:rsidR="00D20082" w:rsidRPr="00165074">
        <w:t xml:space="preserve"> </w:t>
      </w:r>
      <w:r w:rsidR="000677D5" w:rsidRPr="00165074">
        <w:t>tan</w:t>
      </w:r>
      <w:r w:rsidR="007078EF" w:rsidRPr="00165074">
        <w:t>évi pályázatára a</w:t>
      </w:r>
      <w:r w:rsidR="00FD4D4B" w:rsidRPr="00165074">
        <w:t xml:space="preserve">z oktatásért felelős </w:t>
      </w:r>
      <w:r w:rsidR="00054A02" w:rsidRPr="00165074">
        <w:t>miniszter felhívása</w:t>
      </w:r>
      <w:r w:rsidR="009F5E22" w:rsidRPr="00165074">
        <w:t xml:space="preserve"> megjelent.</w:t>
      </w:r>
    </w:p>
    <w:p w14:paraId="2878B59D" w14:textId="77777777" w:rsidR="008036A8" w:rsidRPr="00165074" w:rsidRDefault="008036A8" w:rsidP="00FD5489">
      <w:pPr>
        <w:jc w:val="both"/>
      </w:pPr>
    </w:p>
    <w:p w14:paraId="39DC06C0" w14:textId="77777777" w:rsidR="003F0803" w:rsidRPr="00165074" w:rsidRDefault="003F0803" w:rsidP="00FD5489">
      <w:pPr>
        <w:jc w:val="both"/>
      </w:pPr>
    </w:p>
    <w:p w14:paraId="48FBCEDD" w14:textId="77777777" w:rsidR="00FB1447" w:rsidRPr="00165074" w:rsidRDefault="00FB1447" w:rsidP="00FD5489">
      <w:pPr>
        <w:jc w:val="both"/>
      </w:pPr>
      <w:r w:rsidRPr="00165074">
        <w:t>A</w:t>
      </w:r>
      <w:r w:rsidR="00151C47" w:rsidRPr="00165074">
        <w:t xml:space="preserve">z Óbudai Egyetemen </w:t>
      </w:r>
      <w:r w:rsidRPr="00165074">
        <w:t xml:space="preserve">a </w:t>
      </w:r>
      <w:r w:rsidR="006B2247" w:rsidRPr="00165074">
        <w:t>n</w:t>
      </w:r>
      <w:r w:rsidR="00961DAB" w:rsidRPr="00165074">
        <w:t>emzeti felsőoktatási ösztöndíj</w:t>
      </w:r>
      <w:r w:rsidRPr="00165074">
        <w:t xml:space="preserve"> megpályázásának, elbírálásának rendje és feltételei a</w:t>
      </w:r>
      <w:r w:rsidR="00151C47" w:rsidRPr="00165074">
        <w:t>z</w:t>
      </w:r>
      <w:r w:rsidRPr="00165074">
        <w:t xml:space="preserve"> „</w:t>
      </w:r>
      <w:r w:rsidR="005623DD" w:rsidRPr="00165074">
        <w:t>Az Óbudai Egyetem Hallgatói Követelményrendszere” 59</w:t>
      </w:r>
      <w:r w:rsidRPr="00165074">
        <w:t>. §</w:t>
      </w:r>
      <w:r w:rsidR="00DE00AB" w:rsidRPr="00165074">
        <w:t xml:space="preserve"> alapján</w:t>
      </w:r>
      <w:r w:rsidRPr="00165074">
        <w:t xml:space="preserve"> történik </w:t>
      </w:r>
      <w:r w:rsidR="00F32C08" w:rsidRPr="00165074">
        <w:t>az alábbiakban leírtak szerint.</w:t>
      </w:r>
    </w:p>
    <w:p w14:paraId="7F3BC953" w14:textId="77777777" w:rsidR="00136726" w:rsidRPr="00165074" w:rsidRDefault="00136726" w:rsidP="00FD5489">
      <w:pPr>
        <w:jc w:val="both"/>
      </w:pPr>
    </w:p>
    <w:p w14:paraId="33A77B93" w14:textId="77777777" w:rsidR="003F0803" w:rsidRPr="00165074" w:rsidRDefault="003F0803" w:rsidP="00FD5489">
      <w:pPr>
        <w:jc w:val="both"/>
      </w:pPr>
    </w:p>
    <w:p w14:paraId="3B3C8B26" w14:textId="77777777" w:rsidR="00136726" w:rsidRPr="00165074" w:rsidRDefault="00136726" w:rsidP="00FD5489">
      <w:pPr>
        <w:pStyle w:val="Listaszerbekezds"/>
        <w:numPr>
          <w:ilvl w:val="0"/>
          <w:numId w:val="1"/>
        </w:numPr>
        <w:ind w:hanging="720"/>
        <w:jc w:val="both"/>
      </w:pPr>
      <w:r w:rsidRPr="00165074">
        <w:t>A nemzeti felsőoktatási ösztöndíj általános sza</w:t>
      </w:r>
      <w:r w:rsidR="00F32C08" w:rsidRPr="00165074">
        <w:t>bályai</w:t>
      </w:r>
    </w:p>
    <w:p w14:paraId="1CB2F4FE" w14:textId="77777777" w:rsidR="005D7DE4" w:rsidRPr="00165074" w:rsidRDefault="005D7DE4" w:rsidP="00FD5489">
      <w:pPr>
        <w:pStyle w:val="Listaszerbekezds"/>
        <w:jc w:val="both"/>
      </w:pPr>
    </w:p>
    <w:p w14:paraId="186D72FE" w14:textId="74FA7832" w:rsidR="00136726" w:rsidRPr="00165074" w:rsidRDefault="00F9277E" w:rsidP="00FD5489">
      <w:pPr>
        <w:pStyle w:val="Listaszerbekezds"/>
        <w:numPr>
          <w:ilvl w:val="1"/>
          <w:numId w:val="9"/>
        </w:numPr>
        <w:jc w:val="both"/>
      </w:pPr>
      <w:r w:rsidRPr="00165074">
        <w:t xml:space="preserve"> </w:t>
      </w:r>
      <w:r w:rsidR="00136726" w:rsidRPr="00165074">
        <w:t>A nemzeti felsőoktatási ösztöndíjat – az Egyetem által javasolt rangsor alapján – az oktatásért felelős miniszter személyre szólóan adományozza. A nemzeti felsőoktatá</w:t>
      </w:r>
      <w:r w:rsidR="00D73B2C" w:rsidRPr="00165074">
        <w:t xml:space="preserve">si ösztöndíj havi összege a </w:t>
      </w:r>
      <w:r w:rsidR="00D20082" w:rsidRPr="00165074">
        <w:t>202</w:t>
      </w:r>
      <w:r w:rsidR="00165074" w:rsidRPr="00165074">
        <w:t>5</w:t>
      </w:r>
      <w:r w:rsidR="00D20082" w:rsidRPr="00165074">
        <w:t>/202</w:t>
      </w:r>
      <w:r w:rsidR="00165074" w:rsidRPr="00165074">
        <w:t>6</w:t>
      </w:r>
      <w:r w:rsidR="00D20082" w:rsidRPr="00165074">
        <w:t xml:space="preserve"> </w:t>
      </w:r>
      <w:r w:rsidR="00136726" w:rsidRPr="00165074">
        <w:t>tanévben a nemzeti felsőoktatásról szóló 2011. évi CCIV. törvény 114/D. § (l) bekezdés</w:t>
      </w:r>
      <w:r w:rsidR="009F5E22" w:rsidRPr="00165074">
        <w:t xml:space="preserve"> c) pontja alapján 40000 Ft/hó.</w:t>
      </w:r>
    </w:p>
    <w:p w14:paraId="39E12F06" w14:textId="77777777" w:rsidR="00136726" w:rsidRPr="00165074" w:rsidRDefault="00136726" w:rsidP="00FD5489">
      <w:pPr>
        <w:pStyle w:val="Listaszerbekezds"/>
        <w:jc w:val="both"/>
      </w:pPr>
    </w:p>
    <w:p w14:paraId="0ED5CE3A" w14:textId="77777777" w:rsidR="00136726" w:rsidRPr="00165074" w:rsidRDefault="00F9277E" w:rsidP="00FD5489">
      <w:pPr>
        <w:pStyle w:val="Listaszerbekezds"/>
        <w:numPr>
          <w:ilvl w:val="1"/>
          <w:numId w:val="9"/>
        </w:numPr>
        <w:jc w:val="both"/>
      </w:pPr>
      <w:r w:rsidRPr="00165074">
        <w:t xml:space="preserve"> </w:t>
      </w:r>
      <w:r w:rsidR="00136726" w:rsidRPr="00165074">
        <w:t xml:space="preserve">A nemzeti felsőoktatási ösztöndíj egy teljes tanévre, azaz 10 hónapra szól. Az adott tanévre elnyert nemzeti felsőoktatási ösztöndíj csak </w:t>
      </w:r>
      <w:r w:rsidR="009F5E22" w:rsidRPr="00165074">
        <w:t>az adott tanévben folyósítható.</w:t>
      </w:r>
    </w:p>
    <w:p w14:paraId="3B5540C4" w14:textId="77777777" w:rsidR="00136726" w:rsidRPr="00165074" w:rsidRDefault="00136726" w:rsidP="00FD5489">
      <w:pPr>
        <w:pStyle w:val="Listaszerbekezds"/>
        <w:jc w:val="both"/>
      </w:pPr>
    </w:p>
    <w:p w14:paraId="50A273CC" w14:textId="77777777" w:rsidR="00D54C06" w:rsidRPr="00165074" w:rsidRDefault="00F9277E" w:rsidP="00FD5489">
      <w:pPr>
        <w:pStyle w:val="Listaszerbekezds"/>
        <w:numPr>
          <w:ilvl w:val="1"/>
          <w:numId w:val="9"/>
        </w:numPr>
        <w:jc w:val="both"/>
      </w:pPr>
      <w:r w:rsidRPr="00165074">
        <w:t xml:space="preserve"> </w:t>
      </w:r>
      <w:bookmarkStart w:id="0" w:name="_Hlk166848135"/>
      <w:r w:rsidR="00136726" w:rsidRPr="00165074">
        <w:t>Amennyiben a hallgató hallgatói jogviszonya megszűnik vagy szünetel</w:t>
      </w:r>
      <w:r w:rsidR="00C63DE1" w:rsidRPr="00165074">
        <w:t xml:space="preserve"> a pályázatban megjelölt képzésen</w:t>
      </w:r>
      <w:r w:rsidR="00136726" w:rsidRPr="00165074">
        <w:t>, számára a nemzeti felsőoktatási ösztöndíj a</w:t>
      </w:r>
      <w:r w:rsidR="00D54C06" w:rsidRPr="00165074">
        <w:t xml:space="preserve"> továbbiakban nem folyósítható.</w:t>
      </w:r>
      <w:bookmarkEnd w:id="0"/>
    </w:p>
    <w:p w14:paraId="034135BA" w14:textId="77777777" w:rsidR="00D54C06" w:rsidRPr="00165074" w:rsidRDefault="00D54C06" w:rsidP="00FD5489">
      <w:pPr>
        <w:pStyle w:val="Listaszerbekezds"/>
        <w:jc w:val="both"/>
      </w:pPr>
    </w:p>
    <w:p w14:paraId="77B6C129" w14:textId="2AD68938" w:rsidR="00F9277E" w:rsidRPr="00165074" w:rsidRDefault="00F9277E" w:rsidP="00FD5489">
      <w:pPr>
        <w:pStyle w:val="Listaszerbekezds"/>
        <w:numPr>
          <w:ilvl w:val="1"/>
          <w:numId w:val="9"/>
        </w:numPr>
        <w:jc w:val="both"/>
      </w:pPr>
      <w:r w:rsidRPr="00165074">
        <w:t xml:space="preserve"> </w:t>
      </w:r>
      <w:r w:rsidR="00136726" w:rsidRPr="00165074">
        <w:t>A nemzeti felsőoktatási ösztöndíj folyósítható azon hallgató részére</w:t>
      </w:r>
      <w:r w:rsidR="00D54C06" w:rsidRPr="00165074">
        <w:t xml:space="preserve"> is</w:t>
      </w:r>
      <w:r w:rsidR="00136726" w:rsidRPr="00165074">
        <w:t xml:space="preserve">, aki az alapfokozat megszerzését követően a </w:t>
      </w:r>
      <w:r w:rsidR="00D20082" w:rsidRPr="00165074">
        <w:t>202</w:t>
      </w:r>
      <w:r w:rsidR="00AA26FB" w:rsidRPr="00165074">
        <w:t>5</w:t>
      </w:r>
      <w:r w:rsidR="00D20082" w:rsidRPr="00165074">
        <w:t>/2</w:t>
      </w:r>
      <w:r w:rsidR="00AA26FB" w:rsidRPr="00165074">
        <w:t>6</w:t>
      </w:r>
      <w:r w:rsidR="00D20082" w:rsidRPr="00165074">
        <w:t xml:space="preserve">/1 </w:t>
      </w:r>
      <w:r w:rsidR="00136726" w:rsidRPr="00165074">
        <w:t xml:space="preserve">félévre mesterképzésre felvételt nyer, </w:t>
      </w:r>
      <w:proofErr w:type="gramStart"/>
      <w:r w:rsidR="00136726" w:rsidRPr="00165074">
        <w:t>feltév</w:t>
      </w:r>
      <w:r w:rsidR="009F5E22" w:rsidRPr="00165074">
        <w:t>e</w:t>
      </w:r>
      <w:proofErr w:type="gramEnd"/>
      <w:r w:rsidR="009F5E22" w:rsidRPr="00165074">
        <w:t xml:space="preserve"> hogy tanulmányait folytatja</w:t>
      </w:r>
      <w:r w:rsidR="0088747B" w:rsidRPr="00165074">
        <w:t xml:space="preserve"> </w:t>
      </w:r>
      <w:r w:rsidR="00C63DE1" w:rsidRPr="00165074">
        <w:t xml:space="preserve">is </w:t>
      </w:r>
      <w:r w:rsidR="0088747B" w:rsidRPr="00165074">
        <w:t xml:space="preserve">aktív hallgatói jogviszony keretében </w:t>
      </w:r>
      <w:r w:rsidR="00D20082" w:rsidRPr="00165074">
        <w:t xml:space="preserve">a pályázatban megjelölt </w:t>
      </w:r>
      <w:r w:rsidR="0088747B" w:rsidRPr="00165074">
        <w:t>képzésen</w:t>
      </w:r>
      <w:r w:rsidR="009F5E22" w:rsidRPr="00165074">
        <w:t>.</w:t>
      </w:r>
    </w:p>
    <w:p w14:paraId="391D42A0" w14:textId="4D86E28F" w:rsidR="00D54C06" w:rsidRPr="00165074" w:rsidRDefault="00D20082" w:rsidP="00FD5489">
      <w:pPr>
        <w:pStyle w:val="Listaszerbekezds"/>
        <w:ind w:left="1080"/>
        <w:jc w:val="both"/>
      </w:pPr>
      <w:r w:rsidRPr="00165074">
        <w:lastRenderedPageBreak/>
        <w:t>Fentiek értelmében tehát</w:t>
      </w:r>
      <w:r w:rsidR="00D54C06" w:rsidRPr="00165074">
        <w:t xml:space="preserve"> pályázhat az a hallgató is</w:t>
      </w:r>
      <w:r w:rsidRPr="00165074">
        <w:t>, a</w:t>
      </w:r>
      <w:r w:rsidR="00D54C06" w:rsidRPr="00165074">
        <w:t xml:space="preserve">kinek alapképzési </w:t>
      </w:r>
      <w:r w:rsidR="00D73B2C" w:rsidRPr="00165074">
        <w:t xml:space="preserve">hallgatói jogviszonya a </w:t>
      </w:r>
      <w:r w:rsidRPr="00165074">
        <w:t>20</w:t>
      </w:r>
      <w:r w:rsidR="00FE3D05" w:rsidRPr="00165074">
        <w:t>2</w:t>
      </w:r>
      <w:r w:rsidR="00713958" w:rsidRPr="00165074">
        <w:t>4</w:t>
      </w:r>
      <w:r w:rsidR="00D73B2C" w:rsidRPr="00165074">
        <w:t>/</w:t>
      </w:r>
      <w:r w:rsidRPr="00165074">
        <w:t>2</w:t>
      </w:r>
      <w:r w:rsidR="00713958" w:rsidRPr="00165074">
        <w:t>5</w:t>
      </w:r>
      <w:r w:rsidR="00D54C06" w:rsidRPr="00165074">
        <w:t>/2 félévben megszűn</w:t>
      </w:r>
      <w:r w:rsidR="0088747B" w:rsidRPr="00165074">
        <w:t>ik</w:t>
      </w:r>
      <w:r w:rsidRPr="00165074">
        <w:t xml:space="preserve"> nappali munkarendű alapképzésben sikeres kimeneti vizsgával (záróvizsgával)</w:t>
      </w:r>
      <w:r w:rsidR="0088747B" w:rsidRPr="00165074">
        <w:t xml:space="preserve">, </w:t>
      </w:r>
      <w:r w:rsidR="00FF4873" w:rsidRPr="00165074">
        <w:t>és</w:t>
      </w:r>
      <w:r w:rsidR="0088747B" w:rsidRPr="00165074">
        <w:t xml:space="preserve"> a </w:t>
      </w:r>
      <w:r w:rsidRPr="00165074">
        <w:t>202</w:t>
      </w:r>
      <w:r w:rsidR="00713958" w:rsidRPr="00165074">
        <w:t>5</w:t>
      </w:r>
      <w:r w:rsidR="00D54C06" w:rsidRPr="00165074">
        <w:t>/</w:t>
      </w:r>
      <w:r w:rsidRPr="00165074">
        <w:t>2</w:t>
      </w:r>
      <w:r w:rsidR="00713958" w:rsidRPr="00165074">
        <w:t>6</w:t>
      </w:r>
      <w:r w:rsidR="00D54C06" w:rsidRPr="00165074">
        <w:t xml:space="preserve">/1 féléven </w:t>
      </w:r>
      <w:r w:rsidR="00F9277E" w:rsidRPr="00165074">
        <w:t xml:space="preserve">– sikeres felvételt követően - </w:t>
      </w:r>
      <w:r w:rsidR="00D54C06" w:rsidRPr="00165074">
        <w:t>mesterképzésen folytatja tanulmányait</w:t>
      </w:r>
      <w:r w:rsidR="0088747B" w:rsidRPr="00165074">
        <w:t xml:space="preserve"> </w:t>
      </w:r>
      <w:r w:rsidR="00F9277E" w:rsidRPr="00165074">
        <w:t xml:space="preserve">az egyetemen, </w:t>
      </w:r>
      <w:r w:rsidR="0088747B" w:rsidRPr="00165074">
        <w:t>aktív hallgatói jogviszony keretében</w:t>
      </w:r>
      <w:r w:rsidR="009E09F4" w:rsidRPr="00165074">
        <w:t>, nappali munkarendben</w:t>
      </w:r>
      <w:r w:rsidRPr="00165074">
        <w:t>.</w:t>
      </w:r>
    </w:p>
    <w:p w14:paraId="3291C0ED" w14:textId="77777777" w:rsidR="00D54C06" w:rsidRPr="00165074" w:rsidRDefault="00D54C06" w:rsidP="00FD5489">
      <w:pPr>
        <w:ind w:left="720"/>
        <w:jc w:val="both"/>
      </w:pPr>
    </w:p>
    <w:p w14:paraId="1CA324E8" w14:textId="77777777" w:rsidR="00136726" w:rsidRPr="00165074" w:rsidRDefault="00F9277E" w:rsidP="00FD5489">
      <w:pPr>
        <w:pStyle w:val="Listaszerbekezds"/>
        <w:numPr>
          <w:ilvl w:val="1"/>
          <w:numId w:val="9"/>
        </w:numPr>
        <w:jc w:val="both"/>
      </w:pPr>
      <w:r w:rsidRPr="00165074">
        <w:t xml:space="preserve"> </w:t>
      </w:r>
      <w:r w:rsidR="00136726" w:rsidRPr="00165074">
        <w:t>A nemzeti felsőoktatási ösztöndíjat elnyert hallgató nem zárható ki a tanulmányi ösztöndíj támogatásból.</w:t>
      </w:r>
    </w:p>
    <w:p w14:paraId="39CBA5D5" w14:textId="77777777" w:rsidR="00F9277E" w:rsidRPr="00165074" w:rsidRDefault="00F9277E" w:rsidP="00FD5489">
      <w:pPr>
        <w:pStyle w:val="Listaszerbekezds"/>
        <w:ind w:left="360"/>
        <w:jc w:val="both"/>
      </w:pPr>
    </w:p>
    <w:p w14:paraId="54A5B624" w14:textId="77777777" w:rsidR="003F0803" w:rsidRPr="00165074" w:rsidRDefault="00F9277E" w:rsidP="00FD5489">
      <w:pPr>
        <w:pStyle w:val="Listaszerbekezds"/>
        <w:numPr>
          <w:ilvl w:val="1"/>
          <w:numId w:val="9"/>
        </w:numPr>
        <w:jc w:val="both"/>
      </w:pPr>
      <w:r w:rsidRPr="00165074">
        <w:t xml:space="preserve"> </w:t>
      </w:r>
      <w:r w:rsidR="00E4176C" w:rsidRPr="00165074">
        <w:t>A n</w:t>
      </w:r>
      <w:r w:rsidRPr="00165074">
        <w:t>emzeti felsőoktatási ösztöndíjra pályázhatnak a felsőoktatási i</w:t>
      </w:r>
      <w:r w:rsidR="00E4176C" w:rsidRPr="00165074">
        <w:t>ntézmények</w:t>
      </w:r>
      <w:r w:rsidRPr="00165074">
        <w:t xml:space="preserve"> államilag támogatott, állami (rész)ösztöndíjas, illetve költségtérítéses, önköltséges, teljes idejű (nappali </w:t>
      </w:r>
      <w:r w:rsidR="003F0803" w:rsidRPr="00165074">
        <w:t>munkarendű</w:t>
      </w:r>
      <w:r w:rsidRPr="00165074">
        <w:t xml:space="preserve">) alapképzésben, </w:t>
      </w:r>
      <w:proofErr w:type="gramStart"/>
      <w:r w:rsidRPr="00165074">
        <w:t>mesterképzésben</w:t>
      </w:r>
      <w:proofErr w:type="gramEnd"/>
      <w:r w:rsidRPr="00165074">
        <w:t xml:space="preserve"> valamint osztatlan képzésben részt vevő hallgató</w:t>
      </w:r>
      <w:r w:rsidR="00E4176C" w:rsidRPr="00165074">
        <w:t>i</w:t>
      </w:r>
      <w:r w:rsidRPr="00165074">
        <w:t>, akik jelenlegi vagy korábbi tanulmányaik során legalább két félévre bejelentkeztek</w:t>
      </w:r>
      <w:r w:rsidR="001D2CCB" w:rsidRPr="00165074">
        <w:t>,</w:t>
      </w:r>
      <w:r w:rsidRPr="00165074">
        <w:t xml:space="preserve"> és legalább 55 kreditet megszereztek.</w:t>
      </w:r>
    </w:p>
    <w:p w14:paraId="74497424" w14:textId="77777777" w:rsidR="00D20082" w:rsidRPr="00165074" w:rsidRDefault="00D20082" w:rsidP="00FD5489">
      <w:pPr>
        <w:jc w:val="both"/>
      </w:pPr>
    </w:p>
    <w:p w14:paraId="40F98CF4" w14:textId="77777777" w:rsidR="00E43DE9" w:rsidRPr="00165074" w:rsidRDefault="00E43DE9" w:rsidP="00FD5489">
      <w:pPr>
        <w:pStyle w:val="Listaszerbekezds"/>
        <w:numPr>
          <w:ilvl w:val="0"/>
          <w:numId w:val="1"/>
        </w:numPr>
        <w:ind w:hanging="720"/>
        <w:jc w:val="both"/>
      </w:pPr>
      <w:r w:rsidRPr="00165074">
        <w:t>A nemzeti felsőoktatási ösztöndíj további, intézményi szabályai</w:t>
      </w:r>
    </w:p>
    <w:p w14:paraId="40A13A7E" w14:textId="77777777" w:rsidR="005D7DE4" w:rsidRPr="00165074" w:rsidRDefault="005D7DE4" w:rsidP="00FD5489">
      <w:pPr>
        <w:pStyle w:val="Listaszerbekezds"/>
        <w:jc w:val="both"/>
      </w:pPr>
    </w:p>
    <w:p w14:paraId="044DC30D" w14:textId="70A4C24B" w:rsidR="00E43DE9" w:rsidRPr="00165074" w:rsidRDefault="00F9277E" w:rsidP="00FD5489">
      <w:pPr>
        <w:ind w:left="1100" w:hanging="380"/>
        <w:jc w:val="both"/>
      </w:pPr>
      <w:r w:rsidRPr="00165074">
        <w:t xml:space="preserve">2.1. </w:t>
      </w:r>
      <w:r w:rsidR="00DB68A5" w:rsidRPr="00165074">
        <w:t>A</w:t>
      </w:r>
      <w:r w:rsidR="00E4176C" w:rsidRPr="00165074">
        <w:t>z 1.6. pont szerint meghatározott</w:t>
      </w:r>
      <w:r w:rsidR="00D20082" w:rsidRPr="00165074">
        <w:t xml:space="preserve"> feltételeket</w:t>
      </w:r>
      <w:r w:rsidR="00DB68A5" w:rsidRPr="00165074">
        <w:t xml:space="preserve"> nem </w:t>
      </w:r>
      <w:r w:rsidR="00D20082" w:rsidRPr="00165074">
        <w:t xml:space="preserve">teljesítő </w:t>
      </w:r>
      <w:r w:rsidR="00DB68A5" w:rsidRPr="00165074">
        <w:t>hallgató pályázata mérlegelés és fellebbezés le</w:t>
      </w:r>
      <w:r w:rsidR="00E43DE9" w:rsidRPr="00165074">
        <w:t>hetősége nélkül kizárásra kerül.</w:t>
      </w:r>
      <w:r w:rsidR="00FE3D05" w:rsidRPr="00165074">
        <w:t xml:space="preserve"> </w:t>
      </w:r>
      <w:r w:rsidR="00C63DE1" w:rsidRPr="00165074">
        <w:t>Fenti feltétel</w:t>
      </w:r>
      <w:r w:rsidR="00E43DE9" w:rsidRPr="00165074">
        <w:t xml:space="preserve"> </w:t>
      </w:r>
      <w:r w:rsidR="00C63DE1" w:rsidRPr="00165074">
        <w:t>alól kivételt képez az</w:t>
      </w:r>
      <w:r w:rsidR="00E4176C" w:rsidRPr="00165074">
        <w:t>on pályázó</w:t>
      </w:r>
      <w:r w:rsidR="00D73B2C" w:rsidRPr="00165074">
        <w:t xml:space="preserve">, aki a </w:t>
      </w:r>
      <w:r w:rsidR="00D20082" w:rsidRPr="00165074">
        <w:t>20</w:t>
      </w:r>
      <w:r w:rsidR="00FE3D05" w:rsidRPr="00165074">
        <w:t>2</w:t>
      </w:r>
      <w:r w:rsidR="00713958" w:rsidRPr="00165074">
        <w:t>4</w:t>
      </w:r>
      <w:r w:rsidR="00D73B2C" w:rsidRPr="00165074">
        <w:t>/</w:t>
      </w:r>
      <w:r w:rsidR="00D20082" w:rsidRPr="00165074">
        <w:t>2</w:t>
      </w:r>
      <w:r w:rsidR="00713958" w:rsidRPr="00165074">
        <w:t>5</w:t>
      </w:r>
      <w:r w:rsidR="00E43DE9" w:rsidRPr="00165074">
        <w:t xml:space="preserve">/2 félévben kezdte meg tanulmányait </w:t>
      </w:r>
      <w:r w:rsidR="00C63DE1" w:rsidRPr="00165074">
        <w:t xml:space="preserve">a pályázatban megjelölt </w:t>
      </w:r>
      <w:r w:rsidR="00E43DE9" w:rsidRPr="00165074">
        <w:t>mesterképzésben</w:t>
      </w:r>
      <w:r w:rsidR="006B2247" w:rsidRPr="00165074">
        <w:t xml:space="preserve"> az egyetemen</w:t>
      </w:r>
      <w:r w:rsidR="00C63DE1" w:rsidRPr="00165074">
        <w:t>, aktív hallgatói jogviszonnyal, nappali munkarendű képzésben</w:t>
      </w:r>
      <w:r w:rsidR="00E43DE9" w:rsidRPr="00165074">
        <w:t>.</w:t>
      </w:r>
      <w:r w:rsidR="00C63DE1" w:rsidRPr="00165074">
        <w:t xml:space="preserve"> Ezen pályázóknak </w:t>
      </w:r>
      <w:r w:rsidR="00D20082" w:rsidRPr="00165074">
        <w:t xml:space="preserve">jelen </w:t>
      </w:r>
      <w:r w:rsidR="00C63DE1" w:rsidRPr="00165074">
        <w:t xml:space="preserve">pályázati felhívás </w:t>
      </w:r>
      <w:r w:rsidR="00D20082" w:rsidRPr="00165074">
        <w:t>2.5.</w:t>
      </w:r>
      <w:r w:rsidR="00C63DE1" w:rsidRPr="00165074">
        <w:t xml:space="preserve"> pontjában meghatározott átlageredmény</w:t>
      </w:r>
      <w:r w:rsidR="00D20082" w:rsidRPr="00165074">
        <w:t>-</w:t>
      </w:r>
      <w:r w:rsidR="00C63DE1" w:rsidRPr="00165074">
        <w:t>előírásoknak kell megfelelnie.</w:t>
      </w:r>
    </w:p>
    <w:p w14:paraId="364083F1" w14:textId="77777777" w:rsidR="0088747B" w:rsidRPr="00165074" w:rsidRDefault="0088747B" w:rsidP="00FD5489">
      <w:pPr>
        <w:ind w:left="720"/>
        <w:jc w:val="both"/>
      </w:pPr>
    </w:p>
    <w:p w14:paraId="6412938F" w14:textId="77777777" w:rsidR="00FB1447" w:rsidRPr="00165074" w:rsidRDefault="00B71FFA" w:rsidP="00FD5489">
      <w:pPr>
        <w:ind w:left="720"/>
        <w:jc w:val="both"/>
      </w:pPr>
      <w:r w:rsidRPr="00165074">
        <w:t>2.2. A n</w:t>
      </w:r>
      <w:r w:rsidR="00EE60A7" w:rsidRPr="00165074">
        <w:t>em</w:t>
      </w:r>
      <w:r w:rsidRPr="00165074">
        <w:t>zeti felsőoktatási ösztöndíjban</w:t>
      </w:r>
    </w:p>
    <w:p w14:paraId="37B3BB14" w14:textId="77777777" w:rsidR="00FB1447" w:rsidRPr="00165074" w:rsidRDefault="00FB1447" w:rsidP="00FD5489">
      <w:pPr>
        <w:pStyle w:val="Listaszerbekezds"/>
        <w:numPr>
          <w:ilvl w:val="2"/>
          <w:numId w:val="11"/>
        </w:numPr>
        <w:jc w:val="both"/>
      </w:pPr>
      <w:r w:rsidRPr="00165074">
        <w:t xml:space="preserve">kiemelkedő </w:t>
      </w:r>
      <w:r w:rsidR="00127AF8" w:rsidRPr="00165074">
        <w:t>tanulmányi eredményű</w:t>
      </w:r>
      <w:r w:rsidR="00710CB8" w:rsidRPr="00165074">
        <w:t>,</w:t>
      </w:r>
      <w:r w:rsidR="00C15F05" w:rsidRPr="00165074">
        <w:t xml:space="preserve"> és</w:t>
      </w:r>
    </w:p>
    <w:p w14:paraId="051CB7D9" w14:textId="77777777" w:rsidR="00FB1447" w:rsidRPr="00165074" w:rsidRDefault="005F2321" w:rsidP="00FD5489">
      <w:pPr>
        <w:pStyle w:val="Listaszerbekezds"/>
        <w:numPr>
          <w:ilvl w:val="3"/>
          <w:numId w:val="11"/>
        </w:numPr>
        <w:jc w:val="both"/>
      </w:pPr>
      <w:r w:rsidRPr="00165074">
        <w:t xml:space="preserve"> </w:t>
      </w:r>
      <w:r w:rsidR="00FB1447" w:rsidRPr="00165074">
        <w:t>szakmai t</w:t>
      </w:r>
      <w:r w:rsidR="00E43DE9" w:rsidRPr="00165074">
        <w:t>erületen kimagasló munkát végző</w:t>
      </w:r>
      <w:r w:rsidR="00FB1447" w:rsidRPr="00165074">
        <w:t xml:space="preserve">, </w:t>
      </w:r>
      <w:r w:rsidRPr="00165074">
        <w:t>vagy</w:t>
      </w:r>
    </w:p>
    <w:p w14:paraId="39C5C18B" w14:textId="77777777" w:rsidR="0087731C" w:rsidRPr="00165074" w:rsidRDefault="005F2321" w:rsidP="00FD5489">
      <w:pPr>
        <w:pStyle w:val="Listaszerbekezds"/>
        <w:numPr>
          <w:ilvl w:val="3"/>
          <w:numId w:val="11"/>
        </w:numPr>
        <w:jc w:val="both"/>
      </w:pPr>
      <w:r w:rsidRPr="00165074">
        <w:t xml:space="preserve"> </w:t>
      </w:r>
      <w:r w:rsidR="00FB1447" w:rsidRPr="00165074">
        <w:t xml:space="preserve">kiemelkedő közéleti, sport és egyéb tevékenységet végző </w:t>
      </w:r>
    </w:p>
    <w:p w14:paraId="729ED6CC" w14:textId="77777777" w:rsidR="00FB1447" w:rsidRPr="00165074" w:rsidRDefault="00FB1447" w:rsidP="00FD5489">
      <w:pPr>
        <w:ind w:left="2160"/>
        <w:jc w:val="both"/>
      </w:pPr>
      <w:r w:rsidRPr="00165074">
        <w:t>hallgatói</w:t>
      </w:r>
      <w:r w:rsidR="005F2321" w:rsidRPr="00165074">
        <w:t xml:space="preserve"> </w:t>
      </w:r>
      <w:r w:rsidRPr="00165074">
        <w:t>részesülhetnek</w:t>
      </w:r>
      <w:r w:rsidR="00B71FFA" w:rsidRPr="00165074">
        <w:t xml:space="preserve"> az egyetemen</w:t>
      </w:r>
      <w:r w:rsidRPr="00165074">
        <w:t>.</w:t>
      </w:r>
    </w:p>
    <w:p w14:paraId="52A34020" w14:textId="77777777" w:rsidR="00127AF8" w:rsidRPr="00165074" w:rsidRDefault="00127AF8" w:rsidP="00FD5489">
      <w:pPr>
        <w:ind w:left="720"/>
        <w:jc w:val="both"/>
      </w:pPr>
    </w:p>
    <w:p w14:paraId="5BDFFABE" w14:textId="77777777" w:rsidR="00127AF8" w:rsidRPr="00165074" w:rsidRDefault="00B71FFA" w:rsidP="00FD5489">
      <w:pPr>
        <w:ind w:left="1100" w:hanging="380"/>
        <w:jc w:val="both"/>
      </w:pPr>
      <w:r w:rsidRPr="00165074">
        <w:t xml:space="preserve">2.3. </w:t>
      </w:r>
      <w:r w:rsidR="00127AF8" w:rsidRPr="00165074">
        <w:t>Az a pályázó, aki a pályázata keretében hitelesen nem igazol szakmai tevékenységet, egyetemi közéleti, sport vagy egyéb tevékenységet, pályázata kizárásra kerül mérlegelés és fellebbezés lehetőség</w:t>
      </w:r>
      <w:r w:rsidRPr="00165074">
        <w:t>e nélkül, még abban az esetben is, ha a 2.4. szerint meghatározott tanulmányi eredményekkel rendelkezik.</w:t>
      </w:r>
    </w:p>
    <w:p w14:paraId="3AA3332D" w14:textId="77777777" w:rsidR="00F9277E" w:rsidRPr="00165074" w:rsidRDefault="00F9277E" w:rsidP="00FD5489">
      <w:pPr>
        <w:ind w:left="720"/>
        <w:jc w:val="both"/>
      </w:pPr>
    </w:p>
    <w:p w14:paraId="21EF0B42" w14:textId="0413E0D6" w:rsidR="00CE0EE6" w:rsidRPr="00165074" w:rsidRDefault="00B71FFA" w:rsidP="00FD5489">
      <w:pPr>
        <w:ind w:left="1100" w:hanging="380"/>
        <w:jc w:val="both"/>
      </w:pPr>
      <w:r w:rsidRPr="00165074">
        <w:t xml:space="preserve">2.4. </w:t>
      </w:r>
      <w:r w:rsidR="00F9277E" w:rsidRPr="00165074">
        <w:t>A</w:t>
      </w:r>
      <w:r w:rsidR="00151C47" w:rsidRPr="00165074">
        <w:t>z egyetemen</w:t>
      </w:r>
      <w:r w:rsidR="00B33C4E" w:rsidRPr="00165074">
        <w:t xml:space="preserve"> </w:t>
      </w:r>
      <w:r w:rsidR="00EE60A7" w:rsidRPr="00165074">
        <w:t xml:space="preserve">nemzeti felsőoktatási </w:t>
      </w:r>
      <w:r w:rsidR="00B33C4E" w:rsidRPr="00165074">
        <w:t xml:space="preserve">ösztöndíjban az </w:t>
      </w:r>
      <w:r w:rsidRPr="00165074">
        <w:t xml:space="preserve">a pályázó </w:t>
      </w:r>
      <w:r w:rsidR="00B33C4E" w:rsidRPr="00165074">
        <w:t xml:space="preserve">részesíthető, aki az előző tanév mindkét félévében </w:t>
      </w:r>
      <w:r w:rsidR="0088747B" w:rsidRPr="00165074">
        <w:t xml:space="preserve">legalább </w:t>
      </w:r>
      <w:r w:rsidR="00B33C4E" w:rsidRPr="00165074">
        <w:t>4,0</w:t>
      </w:r>
      <w:r w:rsidR="0088747B" w:rsidRPr="00165074">
        <w:t>0</w:t>
      </w:r>
      <w:r w:rsidR="00B33C4E" w:rsidRPr="00165074">
        <w:t xml:space="preserve"> </w:t>
      </w:r>
      <w:r w:rsidR="00584F76" w:rsidRPr="00165074">
        <w:t>kreditindexet</w:t>
      </w:r>
      <w:r w:rsidR="008A74DC" w:rsidRPr="00165074">
        <w:t xml:space="preserve"> (ösztöndíjindex</w:t>
      </w:r>
      <w:r w:rsidR="0088747B" w:rsidRPr="00165074">
        <w:t>et</w:t>
      </w:r>
      <w:r w:rsidR="008A74DC" w:rsidRPr="00165074">
        <w:t>)</w:t>
      </w:r>
      <w:r w:rsidR="00584F76" w:rsidRPr="00165074">
        <w:t xml:space="preserve"> </w:t>
      </w:r>
      <w:r w:rsidR="00B33C4E" w:rsidRPr="00165074">
        <w:t>ért el és tudományos diákkörben, szakmai területen</w:t>
      </w:r>
      <w:r w:rsidR="004224F3" w:rsidRPr="00165074">
        <w:t>,</w:t>
      </w:r>
      <w:r w:rsidR="00B33C4E" w:rsidRPr="00165074">
        <w:t xml:space="preserve"> illetve Hallgatói Önkormányzatban</w:t>
      </w:r>
      <w:r w:rsidR="004224F3" w:rsidRPr="00165074">
        <w:t xml:space="preserve"> vagy más egyetemi közéleti tevékenység keretében</w:t>
      </w:r>
      <w:r w:rsidR="00B33C4E" w:rsidRPr="00165074">
        <w:t xml:space="preserve"> kimagasló munkát végez.</w:t>
      </w:r>
      <w:r w:rsidR="00474DC1" w:rsidRPr="00165074">
        <w:br/>
      </w:r>
      <w:r w:rsidRPr="00165074">
        <w:t xml:space="preserve">A fenti </w:t>
      </w:r>
      <w:r w:rsidR="00DB68A5" w:rsidRPr="00165074">
        <w:t>utolsó két aktív félév bármelyikében nem teljesített legalább 4,00 kreditindex esetén a pályázat mérlegelés és fellebbezés lehetősége nélkül kizárásra kerül.</w:t>
      </w:r>
      <w:r w:rsidR="00474DC1" w:rsidRPr="00165074">
        <w:br/>
      </w:r>
      <w:r w:rsidR="00CE0EE6" w:rsidRPr="00165074">
        <w:t>A pályázat mérlegelés és fellebbezés lehetősége nélkül kizárásra kerül abban az esetben</w:t>
      </w:r>
      <w:r w:rsidR="00D73B2C" w:rsidRPr="00165074">
        <w:t xml:space="preserve"> is, amennyiben a pályázó </w:t>
      </w:r>
      <w:r w:rsidR="001032D5" w:rsidRPr="00165074">
        <w:t xml:space="preserve">a pályázat beadásakor </w:t>
      </w:r>
      <w:r w:rsidR="00CE0EE6" w:rsidRPr="00165074">
        <w:t>nem rendelkez</w:t>
      </w:r>
      <w:r w:rsidR="001032D5" w:rsidRPr="00165074">
        <w:t>ik</w:t>
      </w:r>
      <w:r w:rsidR="00CE0EE6" w:rsidRPr="00165074">
        <w:t xml:space="preserve"> aktív hallgatói jogviszonnyal</w:t>
      </w:r>
      <w:r w:rsidR="001032D5" w:rsidRPr="00165074">
        <w:t xml:space="preserve"> az egyetem valamely alap- vagy mesterképzésén</w:t>
      </w:r>
      <w:r w:rsidR="00CE0EE6" w:rsidRPr="00165074">
        <w:t>.</w:t>
      </w:r>
    </w:p>
    <w:p w14:paraId="6A8FA882" w14:textId="77777777" w:rsidR="001032D5" w:rsidRPr="00165074" w:rsidRDefault="001032D5" w:rsidP="00FD5489">
      <w:pPr>
        <w:ind w:left="720"/>
        <w:jc w:val="both"/>
      </w:pPr>
    </w:p>
    <w:p w14:paraId="244072A6" w14:textId="7A42033D" w:rsidR="00CE0EE6" w:rsidRPr="00165074" w:rsidRDefault="00CE0EE6" w:rsidP="00FD5489">
      <w:pPr>
        <w:ind w:left="720"/>
        <w:jc w:val="both"/>
      </w:pPr>
      <w:r w:rsidRPr="00165074">
        <w:t>Fenti</w:t>
      </w:r>
      <w:r w:rsidR="001032D5" w:rsidRPr="00165074">
        <w:t>ek</w:t>
      </w:r>
      <w:r w:rsidRPr="00165074">
        <w:t xml:space="preserve"> </w:t>
      </w:r>
      <w:r w:rsidR="001032D5" w:rsidRPr="00165074">
        <w:t xml:space="preserve">– nappali munkarendű, aktív hallgatói jogviszony megléte </w:t>
      </w:r>
      <w:r w:rsidR="00474DC1" w:rsidRPr="00165074">
        <w:t>–</w:t>
      </w:r>
      <w:r w:rsidR="001032D5" w:rsidRPr="00165074">
        <w:t xml:space="preserve"> </w:t>
      </w:r>
      <w:r w:rsidRPr="00165074">
        <w:t>alól kivételt képezhet a 4.</w:t>
      </w:r>
      <w:r w:rsidR="00921807" w:rsidRPr="00165074">
        <w:t>1.</w:t>
      </w:r>
      <w:r w:rsidRPr="00165074">
        <w:t xml:space="preserve"> pont szerinti bíráló</w:t>
      </w:r>
      <w:r w:rsidR="001032D5" w:rsidRPr="00165074">
        <w:t>(bizottság)</w:t>
      </w:r>
      <w:r w:rsidRPr="00165074">
        <w:t xml:space="preserve"> által elfogadott olyan indokolt körülmény, melyet a hallgató hitelt érdemlően igazolt és amely alátámasztja a hallgatói jogviszony szünetelését (p</w:t>
      </w:r>
      <w:r w:rsidR="001032D5" w:rsidRPr="00165074">
        <w:t>éldául</w:t>
      </w:r>
      <w:r w:rsidRPr="00165074">
        <w:t xml:space="preserve"> és elsősorban a teljes félévben/tanévben tartó </w:t>
      </w:r>
      <w:r w:rsidR="00921807" w:rsidRPr="00165074">
        <w:t>egészségügyi ellátás vagy</w:t>
      </w:r>
      <w:r w:rsidRPr="00165074">
        <w:t xml:space="preserve"> adott félévben történt szülés).</w:t>
      </w:r>
    </w:p>
    <w:p w14:paraId="577B019A" w14:textId="77777777" w:rsidR="00CE0EE6" w:rsidRPr="00165074" w:rsidRDefault="00CE0EE6" w:rsidP="00FD5489">
      <w:pPr>
        <w:ind w:left="720"/>
        <w:jc w:val="both"/>
      </w:pPr>
    </w:p>
    <w:p w14:paraId="24F94CBC" w14:textId="3481FB1C" w:rsidR="00E43DE9" w:rsidRPr="00165074" w:rsidRDefault="00B71FFA" w:rsidP="00FD5489">
      <w:pPr>
        <w:ind w:left="1100" w:hanging="380"/>
        <w:jc w:val="both"/>
      </w:pPr>
      <w:r w:rsidRPr="00165074">
        <w:lastRenderedPageBreak/>
        <w:t xml:space="preserve">2.5. </w:t>
      </w:r>
      <w:r w:rsidR="00D73B2C" w:rsidRPr="00165074">
        <w:t xml:space="preserve">Amennyiben a pályázó a </w:t>
      </w:r>
      <w:r w:rsidR="001032D5" w:rsidRPr="00165074">
        <w:t>202</w:t>
      </w:r>
      <w:r w:rsidR="00713958" w:rsidRPr="00165074">
        <w:t>5</w:t>
      </w:r>
      <w:r w:rsidR="00D73B2C" w:rsidRPr="00165074">
        <w:t>/</w:t>
      </w:r>
      <w:r w:rsidR="001032D5" w:rsidRPr="00165074">
        <w:t>2</w:t>
      </w:r>
      <w:r w:rsidR="00713958" w:rsidRPr="00165074">
        <w:t>6</w:t>
      </w:r>
      <w:r w:rsidR="00E43DE9" w:rsidRPr="00165074">
        <w:t>/1 félévtől mesterképzésben folytatja tanulmányait az egyetemen,</w:t>
      </w:r>
      <w:r w:rsidRPr="00165074">
        <w:t xml:space="preserve"> ak</w:t>
      </w:r>
      <w:r w:rsidR="00D73B2C" w:rsidRPr="00165074">
        <w:t xml:space="preserve">kor a pályázata keretében a </w:t>
      </w:r>
      <w:r w:rsidR="001032D5" w:rsidRPr="00165074">
        <w:t>20</w:t>
      </w:r>
      <w:r w:rsidR="00FE3D05" w:rsidRPr="00165074">
        <w:t>2</w:t>
      </w:r>
      <w:r w:rsidR="00713958" w:rsidRPr="00165074">
        <w:t>4</w:t>
      </w:r>
      <w:r w:rsidR="00D73B2C" w:rsidRPr="00165074">
        <w:t>/20</w:t>
      </w:r>
      <w:r w:rsidR="001032D5" w:rsidRPr="00165074">
        <w:t>2</w:t>
      </w:r>
      <w:r w:rsidR="00713958" w:rsidRPr="00165074">
        <w:t>5</w:t>
      </w:r>
      <w:r w:rsidRPr="00165074">
        <w:t>. tanév két lezárt</w:t>
      </w:r>
      <w:r w:rsidR="00FF4873" w:rsidRPr="00165074">
        <w:t xml:space="preserve">, alapképzési </w:t>
      </w:r>
      <w:r w:rsidR="00CE0EE6" w:rsidRPr="00165074">
        <w:t>aktív</w:t>
      </w:r>
      <w:r w:rsidR="00FF4873" w:rsidRPr="00165074">
        <w:t xml:space="preserve"> félévei</w:t>
      </w:r>
      <w:r w:rsidRPr="00165074">
        <w:t>nek</w:t>
      </w:r>
      <w:r w:rsidR="00E43DE9" w:rsidRPr="00165074">
        <w:t xml:space="preserve"> tanulmányi ere</w:t>
      </w:r>
      <w:r w:rsidRPr="00165074">
        <w:t xml:space="preserve">dménye kerül </w:t>
      </w:r>
      <w:proofErr w:type="gramStart"/>
      <w:r w:rsidRPr="00165074">
        <w:t>figyelembe vételre</w:t>
      </w:r>
      <w:proofErr w:type="gramEnd"/>
      <w:r w:rsidRPr="00165074">
        <w:t xml:space="preserve"> pályázati elbírálás során</w:t>
      </w:r>
      <w:r w:rsidR="00921807" w:rsidRPr="00165074">
        <w:t>, a 2.4. pontban meghatározott feltételeket figyelembe véve.</w:t>
      </w:r>
      <w:r w:rsidR="00FD5489" w:rsidRPr="00165074">
        <w:t xml:space="preserve"> </w:t>
      </w:r>
      <w:r w:rsidR="00E43DE9" w:rsidRPr="00165074">
        <w:t>Amennyib</w:t>
      </w:r>
      <w:r w:rsidR="00D73B2C" w:rsidRPr="00165074">
        <w:t xml:space="preserve">en a pályázó tanulmányait a </w:t>
      </w:r>
      <w:r w:rsidR="001032D5" w:rsidRPr="00165074">
        <w:t>20</w:t>
      </w:r>
      <w:r w:rsidR="00171D78" w:rsidRPr="00165074">
        <w:t>2</w:t>
      </w:r>
      <w:r w:rsidR="00713958" w:rsidRPr="00165074">
        <w:t>4</w:t>
      </w:r>
      <w:r w:rsidR="00D73B2C" w:rsidRPr="00165074">
        <w:t>/</w:t>
      </w:r>
      <w:r w:rsidR="001032D5" w:rsidRPr="00165074">
        <w:t>2</w:t>
      </w:r>
      <w:r w:rsidR="00713958" w:rsidRPr="00165074">
        <w:t>5</w:t>
      </w:r>
      <w:r w:rsidR="00E43DE9" w:rsidRPr="00165074">
        <w:t>/2 félévben kezd</w:t>
      </w:r>
      <w:r w:rsidR="00CE0EE6" w:rsidRPr="00165074">
        <w:t>te me</w:t>
      </w:r>
      <w:r w:rsidR="00921807" w:rsidRPr="00165074">
        <w:t xml:space="preserve">g mesterképzésen, akkor a </w:t>
      </w:r>
      <w:r w:rsidR="001032D5" w:rsidRPr="00165074">
        <w:t>20</w:t>
      </w:r>
      <w:r w:rsidR="00171D78" w:rsidRPr="00165074">
        <w:t>2</w:t>
      </w:r>
      <w:r w:rsidR="00713958" w:rsidRPr="00165074">
        <w:t>4</w:t>
      </w:r>
      <w:r w:rsidR="00921807" w:rsidRPr="00165074">
        <w:t>/</w:t>
      </w:r>
      <w:r w:rsidR="001032D5" w:rsidRPr="00165074">
        <w:t>2</w:t>
      </w:r>
      <w:r w:rsidR="00713958" w:rsidRPr="00165074">
        <w:t>5</w:t>
      </w:r>
      <w:r w:rsidR="00CE0EE6" w:rsidRPr="00165074">
        <w:t>/2 félévi</w:t>
      </w:r>
      <w:r w:rsidR="00E43DE9" w:rsidRPr="00165074">
        <w:t xml:space="preserve"> aktív mesterk</w:t>
      </w:r>
      <w:r w:rsidR="00921807" w:rsidRPr="00165074">
        <w:t>épzési félévének</w:t>
      </w:r>
      <w:r w:rsidR="00E43DE9" w:rsidRPr="00165074">
        <w:t xml:space="preserve">, </w:t>
      </w:r>
      <w:r w:rsidR="00921807" w:rsidRPr="00165074">
        <w:t>valamint</w:t>
      </w:r>
      <w:r w:rsidR="00E43DE9" w:rsidRPr="00165074">
        <w:t xml:space="preserve"> </w:t>
      </w:r>
      <w:r w:rsidR="00A36C8F" w:rsidRPr="00165074">
        <w:t xml:space="preserve">a </w:t>
      </w:r>
      <w:r w:rsidR="00AC6013" w:rsidRPr="00165074">
        <w:t>20</w:t>
      </w:r>
      <w:r w:rsidR="00171D78" w:rsidRPr="00165074">
        <w:t>2</w:t>
      </w:r>
      <w:r w:rsidR="00713958" w:rsidRPr="00165074">
        <w:t>4</w:t>
      </w:r>
      <w:r w:rsidR="005F2321" w:rsidRPr="00165074">
        <w:t>/</w:t>
      </w:r>
      <w:r w:rsidR="001032D5" w:rsidRPr="00165074">
        <w:t>2</w:t>
      </w:r>
      <w:r w:rsidR="00713958" w:rsidRPr="00165074">
        <w:t>5</w:t>
      </w:r>
      <w:r w:rsidR="00CE0EE6" w:rsidRPr="00165074">
        <w:t>/1</w:t>
      </w:r>
      <w:r w:rsidR="00E43DE9" w:rsidRPr="00165074">
        <w:t xml:space="preserve"> aktív alapképzési félév</w:t>
      </w:r>
      <w:r w:rsidR="00921807" w:rsidRPr="00165074">
        <w:t>ének</w:t>
      </w:r>
      <w:r w:rsidR="00E43DE9" w:rsidRPr="00165074">
        <w:t xml:space="preserve"> </w:t>
      </w:r>
      <w:r w:rsidR="00921807" w:rsidRPr="00165074">
        <w:t xml:space="preserve">tanulmányi eredménye kerül </w:t>
      </w:r>
      <w:proofErr w:type="gramStart"/>
      <w:r w:rsidR="00921807" w:rsidRPr="00165074">
        <w:t>figyelembe</w:t>
      </w:r>
      <w:r w:rsidR="004600C3" w:rsidRPr="00165074">
        <w:t xml:space="preserve"> </w:t>
      </w:r>
      <w:r w:rsidR="00921807" w:rsidRPr="00165074">
        <w:t>vételre</w:t>
      </w:r>
      <w:proofErr w:type="gramEnd"/>
      <w:r w:rsidR="00921807" w:rsidRPr="00165074">
        <w:t xml:space="preserve"> pályázati elbírálás során, a 2.4. pontban meghatározott feltételeket figyelembe véve.</w:t>
      </w:r>
    </w:p>
    <w:p w14:paraId="0B018F55" w14:textId="77777777" w:rsidR="00B33C4E" w:rsidRPr="00165074" w:rsidRDefault="00B33C4E" w:rsidP="00FD5489">
      <w:pPr>
        <w:jc w:val="both"/>
      </w:pPr>
    </w:p>
    <w:p w14:paraId="55E46AD9" w14:textId="77777777" w:rsidR="00921807" w:rsidRPr="00165074" w:rsidRDefault="00921807" w:rsidP="00FD5489">
      <w:pPr>
        <w:numPr>
          <w:ilvl w:val="0"/>
          <w:numId w:val="1"/>
        </w:numPr>
        <w:tabs>
          <w:tab w:val="clear" w:pos="720"/>
          <w:tab w:val="num" w:pos="709"/>
        </w:tabs>
        <w:ind w:left="709" w:hanging="709"/>
        <w:jc w:val="both"/>
      </w:pPr>
      <w:r w:rsidRPr="00165074">
        <w:t xml:space="preserve">A </w:t>
      </w:r>
      <w:r w:rsidR="00F32C08" w:rsidRPr="00165074">
        <w:t>pályázatok benyújtásának módja</w:t>
      </w:r>
    </w:p>
    <w:p w14:paraId="36E3DECC" w14:textId="77777777" w:rsidR="005D7DE4" w:rsidRPr="00165074" w:rsidRDefault="005D7DE4" w:rsidP="00FD5489">
      <w:pPr>
        <w:ind w:left="709"/>
        <w:jc w:val="both"/>
      </w:pPr>
    </w:p>
    <w:p w14:paraId="5EE71B63" w14:textId="02523D5B" w:rsidR="00F9277E" w:rsidRPr="00165074" w:rsidRDefault="00921807" w:rsidP="00FD5489">
      <w:pPr>
        <w:pStyle w:val="Listaszerbekezds"/>
        <w:numPr>
          <w:ilvl w:val="1"/>
          <w:numId w:val="10"/>
        </w:numPr>
        <w:jc w:val="both"/>
      </w:pPr>
      <w:r w:rsidRPr="00165074">
        <w:t xml:space="preserve"> </w:t>
      </w:r>
      <w:r w:rsidR="00B33C4E" w:rsidRPr="00165074">
        <w:t xml:space="preserve">A </w:t>
      </w:r>
      <w:r w:rsidR="00F9277E" w:rsidRPr="00165074">
        <w:t>n</w:t>
      </w:r>
      <w:r w:rsidR="00EE60A7" w:rsidRPr="00165074">
        <w:t>emzeti felsőoktatási ösztöndíj</w:t>
      </w:r>
      <w:r w:rsidR="00B33C4E" w:rsidRPr="00165074">
        <w:t xml:space="preserve"> pályázat</w:t>
      </w:r>
      <w:r w:rsidR="00F9277E" w:rsidRPr="00165074">
        <w:t>ot a</w:t>
      </w:r>
      <w:r w:rsidR="001032D5" w:rsidRPr="00165074">
        <w:t xml:space="preserve">z erre a célra kialakított online pályázati felületen </w:t>
      </w:r>
      <w:r w:rsidR="00F9277E" w:rsidRPr="00165074">
        <w:t>kell benyújtani 20</w:t>
      </w:r>
      <w:r w:rsidR="001032D5" w:rsidRPr="00165074">
        <w:t>2</w:t>
      </w:r>
      <w:r w:rsidR="00713958" w:rsidRPr="00165074">
        <w:t>5</w:t>
      </w:r>
      <w:r w:rsidR="00F9277E" w:rsidRPr="00165074">
        <w:t xml:space="preserve">. </w:t>
      </w:r>
      <w:r w:rsidR="00DB4FA3" w:rsidRPr="00165074">
        <w:t>június 27</w:t>
      </w:r>
      <w:r w:rsidR="00F9277E" w:rsidRPr="00165074">
        <w:t>-ig</w:t>
      </w:r>
      <w:r w:rsidR="005D7DE4" w:rsidRPr="00165074">
        <w:t>.</w:t>
      </w:r>
      <w:r w:rsidR="001032D5" w:rsidRPr="00165074">
        <w:t xml:space="preserve"> A pályázat benyújtása kizárólag online formában történik, eredeti aláírt pályázati csomag benyújtására nincs szükség.</w:t>
      </w:r>
    </w:p>
    <w:p w14:paraId="631298A7" w14:textId="77777777" w:rsidR="005D7DE4" w:rsidRPr="00165074" w:rsidRDefault="005D7DE4" w:rsidP="00FD5489">
      <w:pPr>
        <w:pStyle w:val="Listaszerbekezds"/>
        <w:ind w:left="1069"/>
        <w:jc w:val="both"/>
      </w:pPr>
    </w:p>
    <w:p w14:paraId="5B7729E4" w14:textId="77777777" w:rsidR="00F9277E" w:rsidRPr="00165074" w:rsidRDefault="00921807" w:rsidP="00FD5489">
      <w:pPr>
        <w:pStyle w:val="Listaszerbekezds"/>
        <w:numPr>
          <w:ilvl w:val="1"/>
          <w:numId w:val="10"/>
        </w:numPr>
        <w:jc w:val="both"/>
      </w:pPr>
      <w:r w:rsidRPr="00165074">
        <w:t xml:space="preserve"> </w:t>
      </w:r>
      <w:r w:rsidR="001032D5" w:rsidRPr="00165074">
        <w:t>Az online pályázati felületen az alábbiakat kell a pályázati csomag részeként kitölteni és feltölteni</w:t>
      </w:r>
      <w:r w:rsidR="00F9277E" w:rsidRPr="00165074">
        <w:t>:</w:t>
      </w:r>
    </w:p>
    <w:p w14:paraId="058EE6E6" w14:textId="5183379E" w:rsidR="00F9277E" w:rsidRPr="00165074" w:rsidRDefault="00F9277E" w:rsidP="00FD5489">
      <w:pPr>
        <w:pStyle w:val="Listaszerbekezds"/>
        <w:numPr>
          <w:ilvl w:val="0"/>
          <w:numId w:val="8"/>
        </w:numPr>
        <w:jc w:val="both"/>
      </w:pPr>
      <w:r w:rsidRPr="00165074">
        <w:t>a</w:t>
      </w:r>
      <w:r w:rsidR="001032D5" w:rsidRPr="00165074">
        <w:t>z online pályázati felületen elérhető pályázati</w:t>
      </w:r>
      <w:r w:rsidRPr="00165074">
        <w:t xml:space="preserve"> </w:t>
      </w:r>
      <w:r w:rsidR="00127AF8" w:rsidRPr="00165074">
        <w:t>adatlap</w:t>
      </w:r>
      <w:r w:rsidR="001032D5" w:rsidRPr="00165074">
        <w:t xml:space="preserve"> kitöltött példányának 3.3. pont szerint hitelesített </w:t>
      </w:r>
      <w:proofErr w:type="gramStart"/>
      <w:r w:rsidR="001032D5" w:rsidRPr="00165074">
        <w:t>p</w:t>
      </w:r>
      <w:r w:rsidR="005F43D0" w:rsidRPr="00165074">
        <w:t>é</w:t>
      </w:r>
      <w:r w:rsidR="001032D5" w:rsidRPr="00165074">
        <w:t xml:space="preserve">ldánya </w:t>
      </w:r>
      <w:r w:rsidRPr="00165074">
        <w:t>;</w:t>
      </w:r>
      <w:proofErr w:type="gramEnd"/>
    </w:p>
    <w:p w14:paraId="72F4F52E" w14:textId="31F97700" w:rsidR="00921807" w:rsidRPr="00165074" w:rsidRDefault="00B33C4E" w:rsidP="00FD5489">
      <w:pPr>
        <w:pStyle w:val="Listaszerbekezds"/>
        <w:numPr>
          <w:ilvl w:val="0"/>
          <w:numId w:val="8"/>
        </w:numPr>
        <w:jc w:val="both"/>
      </w:pPr>
      <w:r w:rsidRPr="00165074">
        <w:t xml:space="preserve">a </w:t>
      </w:r>
      <w:r w:rsidR="00F9277E" w:rsidRPr="00165074">
        <w:t xml:space="preserve">pályázatban megjelölt </w:t>
      </w:r>
      <w:r w:rsidR="000D60BA" w:rsidRPr="00165074">
        <w:t xml:space="preserve">szakmai, közéleti, sport vagy egyéb </w:t>
      </w:r>
      <w:r w:rsidR="00F9277E" w:rsidRPr="00165074">
        <w:t>tevékenység</w:t>
      </w:r>
      <w:r w:rsidR="000D60BA" w:rsidRPr="00165074">
        <w:t>(</w:t>
      </w:r>
      <w:proofErr w:type="spellStart"/>
      <w:r w:rsidR="00F9277E" w:rsidRPr="00165074">
        <w:t>ek</w:t>
      </w:r>
      <w:proofErr w:type="spellEnd"/>
      <w:r w:rsidR="000D60BA" w:rsidRPr="00165074">
        <w:t>)</w:t>
      </w:r>
      <w:proofErr w:type="spellStart"/>
      <w:r w:rsidR="000D60BA" w:rsidRPr="00165074">
        <w:t>hez</w:t>
      </w:r>
      <w:proofErr w:type="spellEnd"/>
      <w:r w:rsidR="000D60BA" w:rsidRPr="00165074">
        <w:t xml:space="preserve"> kapcsolódó</w:t>
      </w:r>
      <w:r w:rsidR="00921807" w:rsidRPr="00165074">
        <w:t xml:space="preserve"> igazolás</w:t>
      </w:r>
      <w:r w:rsidR="000D60BA" w:rsidRPr="00165074">
        <w:t>(</w:t>
      </w:r>
      <w:r w:rsidR="00921807" w:rsidRPr="00165074">
        <w:t>ok</w:t>
      </w:r>
      <w:r w:rsidR="000D60BA" w:rsidRPr="00165074">
        <w:t>)</w:t>
      </w:r>
      <w:r w:rsidR="001D5484" w:rsidRPr="00165074">
        <w:t xml:space="preserve"> </w:t>
      </w:r>
      <w:r w:rsidR="005F43D0" w:rsidRPr="00165074">
        <w:t xml:space="preserve">3.3. pont szerint hitelesített </w:t>
      </w:r>
      <w:proofErr w:type="gramStart"/>
      <w:r w:rsidR="005F43D0" w:rsidRPr="00165074">
        <w:t xml:space="preserve">példányai </w:t>
      </w:r>
      <w:r w:rsidR="00921807" w:rsidRPr="00165074">
        <w:t>.</w:t>
      </w:r>
      <w:proofErr w:type="gramEnd"/>
    </w:p>
    <w:p w14:paraId="3A6ECC70" w14:textId="77777777" w:rsidR="000D60BA" w:rsidRPr="00165074" w:rsidRDefault="000D60BA" w:rsidP="00FD5489">
      <w:pPr>
        <w:pStyle w:val="Listaszerbekezds"/>
        <w:ind w:left="1080"/>
        <w:jc w:val="both"/>
      </w:pPr>
    </w:p>
    <w:p w14:paraId="01FA2DF8" w14:textId="77777777" w:rsidR="003B6F70" w:rsidRDefault="00581563" w:rsidP="00B42820">
      <w:pPr>
        <w:pStyle w:val="Listaszerbekezds"/>
        <w:numPr>
          <w:ilvl w:val="1"/>
          <w:numId w:val="10"/>
        </w:numPr>
        <w:jc w:val="both"/>
      </w:pPr>
      <w:r w:rsidRPr="00165074">
        <w:t xml:space="preserve"> </w:t>
      </w:r>
      <w:r w:rsidR="003B6F70" w:rsidRPr="003B6F70">
        <w:t xml:space="preserve">A pályázati adatlapot, valamint a pályázathoz benyújtott egyes dokumentumok (pl.: oklevelek, nyelvvizsga bizonyítványok, elismerő oklevelek, </w:t>
      </w:r>
      <w:proofErr w:type="gramStart"/>
      <w:r w:rsidR="003B6F70" w:rsidRPr="003B6F70">
        <w:t>igazolások,</w:t>
      </w:r>
      <w:proofErr w:type="gramEnd"/>
      <w:r w:rsidR="003B6F70" w:rsidRPr="003B6F70">
        <w:t xml:space="preserve"> stb.) PDF kiterjesztésű példányait saját elektronikus aláírással – digitális állampolgársággal (DÁP) és az ahhoz kapcsolódó azonosítási rendszer használatával – hitelesítve kell az elektronikus pályázati felületre feltölteni. Amennyiben a pályázó nem rendelkezik digitális állampolgársággal vagy nem áll módjában elektronikus aláírással ellátni a dokumentumokat, a pályázati adatlap személyesen nyújtandó be az Óbudai Egyetem Központi Tanulmányi Főosztályának valamely telephelyén (Kari Tanulmányi Irodák), a további csatolandó dokumentumokat pedig az elektronikus pályázati felületre kell feltölteni, amelyek hitelességével kapcsolatban, ha kétség merülne fel, személyes bemutatás szükséges. </w:t>
      </w:r>
    </w:p>
    <w:p w14:paraId="7D9C220C" w14:textId="77777777" w:rsidR="003B6F70" w:rsidRPr="003B6F70" w:rsidRDefault="003B6F70" w:rsidP="003B6F70">
      <w:pPr>
        <w:pStyle w:val="Listaszerbekezds"/>
        <w:ind w:left="1069"/>
      </w:pPr>
    </w:p>
    <w:p w14:paraId="74BAA1D0" w14:textId="2FB404AA" w:rsidR="00FC43CA" w:rsidRPr="00165074" w:rsidRDefault="003B6F70" w:rsidP="003B6F70">
      <w:pPr>
        <w:pStyle w:val="Listaszerbekezds"/>
        <w:numPr>
          <w:ilvl w:val="1"/>
          <w:numId w:val="10"/>
        </w:numPr>
        <w:jc w:val="both"/>
      </w:pPr>
      <w:r>
        <w:t xml:space="preserve"> </w:t>
      </w:r>
      <w:r w:rsidR="001D5484" w:rsidRPr="00165074">
        <w:t>A benyújtott pályázat f</w:t>
      </w:r>
      <w:r w:rsidR="00581563" w:rsidRPr="00165074">
        <w:t xml:space="preserve">ormai és tartalmi megfelelőségéért a </w:t>
      </w:r>
      <w:r w:rsidR="00FF4873" w:rsidRPr="00165074">
        <w:t xml:space="preserve">pályázó </w:t>
      </w:r>
      <w:r w:rsidR="00581563" w:rsidRPr="00165074">
        <w:t>hallgató felel, azt</w:t>
      </w:r>
      <w:r w:rsidR="001D5484" w:rsidRPr="00165074">
        <w:t xml:space="preserve"> a be</w:t>
      </w:r>
      <w:r w:rsidR="00FC43CA" w:rsidRPr="00165074">
        <w:t>nyújtás</w:t>
      </w:r>
      <w:r w:rsidR="001D5484" w:rsidRPr="00165074">
        <w:t>kor nem vizsgálj</w:t>
      </w:r>
      <w:r w:rsidR="00FC43CA" w:rsidRPr="00165074">
        <w:t xml:space="preserve">a az </w:t>
      </w:r>
      <w:r w:rsidR="00B9033A" w:rsidRPr="00165074">
        <w:t>E</w:t>
      </w:r>
      <w:r w:rsidR="00FF4873" w:rsidRPr="00165074">
        <w:t>gyetem</w:t>
      </w:r>
      <w:r w:rsidR="00581563" w:rsidRPr="00165074">
        <w:t>.</w:t>
      </w:r>
    </w:p>
    <w:p w14:paraId="36DEAA7D" w14:textId="77777777" w:rsidR="00581563" w:rsidRPr="00165074" w:rsidRDefault="00581563" w:rsidP="00FD5489">
      <w:pPr>
        <w:pStyle w:val="Listaszerbekezds"/>
        <w:ind w:left="1069"/>
        <w:jc w:val="both"/>
      </w:pPr>
      <w:r w:rsidRPr="00165074">
        <w:t>A formai és tartalmi megfelelőség vizsgálata</w:t>
      </w:r>
      <w:r w:rsidR="001D5484" w:rsidRPr="00165074">
        <w:t xml:space="preserve"> </w:t>
      </w:r>
      <w:r w:rsidRPr="00165074">
        <w:t xml:space="preserve">a </w:t>
      </w:r>
      <w:r w:rsidR="001D5484" w:rsidRPr="00165074">
        <w:t xml:space="preserve">4. pont szerint meghatározott bíráló </w:t>
      </w:r>
      <w:r w:rsidRPr="00165074">
        <w:t>feladat- és hatásköre.</w:t>
      </w:r>
    </w:p>
    <w:p w14:paraId="173F560E" w14:textId="3B23E781" w:rsidR="00FC43CA" w:rsidRPr="00165074" w:rsidRDefault="00FC43CA" w:rsidP="00FD5489">
      <w:pPr>
        <w:pStyle w:val="Listaszerbekezds"/>
        <w:ind w:left="1069"/>
        <w:jc w:val="both"/>
      </w:pPr>
      <w:r w:rsidRPr="00165074">
        <w:t>A pályázati időszak lezárását követően hiánypótlásra, illetve pályázat beadására nincs lehetőség.</w:t>
      </w:r>
    </w:p>
    <w:p w14:paraId="6B7521A4" w14:textId="0798925C" w:rsidR="00CC7CC1" w:rsidRPr="00165074" w:rsidRDefault="00CC7CC1" w:rsidP="00FD5489">
      <w:pPr>
        <w:pStyle w:val="Listaszerbekezds"/>
        <w:ind w:left="1069"/>
        <w:jc w:val="both"/>
      </w:pPr>
    </w:p>
    <w:p w14:paraId="2CDDF978" w14:textId="616AA64F" w:rsidR="00CC7CC1" w:rsidRPr="00165074" w:rsidRDefault="00CC7CC1" w:rsidP="00CC7CC1">
      <w:pPr>
        <w:pStyle w:val="Listaszerbekezds"/>
        <w:numPr>
          <w:ilvl w:val="1"/>
          <w:numId w:val="10"/>
        </w:numPr>
        <w:jc w:val="both"/>
      </w:pPr>
      <w:r w:rsidRPr="00165074">
        <w:t xml:space="preserve"> A pályázati kiírás szerint előírt utolsó kettő, lezárt aktív félév tanulmányi eredményét (kreditindexét) igazoló dokumentum(ok)</w:t>
      </w:r>
      <w:proofErr w:type="spellStart"/>
      <w:r w:rsidRPr="00165074">
        <w:t>at</w:t>
      </w:r>
      <w:proofErr w:type="spellEnd"/>
      <w:r w:rsidRPr="00165074">
        <w:t xml:space="preserve"> a kari rendszergazda 202</w:t>
      </w:r>
      <w:r w:rsidR="00DC2828" w:rsidRPr="00165074">
        <w:t>5</w:t>
      </w:r>
      <w:r w:rsidRPr="00165074">
        <w:t>. július 10. 12 óráig a Neptun rendszerből leszűri és a 4. pont szerint meghatározott bíráló számára elektronikus úton eljuttatja.</w:t>
      </w:r>
    </w:p>
    <w:p w14:paraId="73D505FD" w14:textId="77777777" w:rsidR="00921807" w:rsidRPr="00165074" w:rsidRDefault="00921807" w:rsidP="00FD5489">
      <w:pPr>
        <w:pStyle w:val="Listaszerbekezds"/>
        <w:ind w:left="1069"/>
        <w:jc w:val="both"/>
      </w:pPr>
    </w:p>
    <w:p w14:paraId="4E53AFDF" w14:textId="77777777" w:rsidR="00921807" w:rsidRPr="00165074" w:rsidRDefault="000D60BA" w:rsidP="00FD5489">
      <w:pPr>
        <w:numPr>
          <w:ilvl w:val="0"/>
          <w:numId w:val="1"/>
        </w:numPr>
        <w:ind w:hanging="720"/>
        <w:jc w:val="both"/>
      </w:pPr>
      <w:r w:rsidRPr="00165074">
        <w:t xml:space="preserve">A </w:t>
      </w:r>
      <w:r w:rsidR="00F32C08" w:rsidRPr="00165074">
        <w:t>pályázatok elbírálása</w:t>
      </w:r>
    </w:p>
    <w:p w14:paraId="7B8EECAD" w14:textId="77777777" w:rsidR="005D7DE4" w:rsidRPr="00165074" w:rsidRDefault="005D7DE4" w:rsidP="00FD5489">
      <w:pPr>
        <w:ind w:left="720"/>
        <w:jc w:val="both"/>
      </w:pPr>
    </w:p>
    <w:p w14:paraId="351AB3EA" w14:textId="32B72C75" w:rsidR="00921807" w:rsidRPr="00165074" w:rsidRDefault="00921807" w:rsidP="00FD5489">
      <w:pPr>
        <w:ind w:left="1100" w:hanging="380"/>
        <w:jc w:val="both"/>
      </w:pPr>
      <w:r w:rsidRPr="00165074">
        <w:t xml:space="preserve">4.1. </w:t>
      </w:r>
      <w:r w:rsidR="006A3BE6" w:rsidRPr="00165074">
        <w:t xml:space="preserve">A </w:t>
      </w:r>
      <w:r w:rsidR="00477943" w:rsidRPr="00165074">
        <w:t xml:space="preserve">beérkezett </w:t>
      </w:r>
      <w:r w:rsidR="001D5484" w:rsidRPr="00165074">
        <w:t>p</w:t>
      </w:r>
      <w:r w:rsidR="00BE5EFB" w:rsidRPr="00165074">
        <w:t>ályázatokat a kar</w:t>
      </w:r>
      <w:r w:rsidR="00FF4873" w:rsidRPr="00165074">
        <w:t>ok</w:t>
      </w:r>
      <w:r w:rsidR="00477943" w:rsidRPr="00165074">
        <w:t xml:space="preserve"> dékánja</w:t>
      </w:r>
      <w:r w:rsidR="00FF4873" w:rsidRPr="00165074">
        <w:t>i</w:t>
      </w:r>
      <w:r w:rsidRPr="00165074">
        <w:t xml:space="preserve"> vagy az által</w:t>
      </w:r>
      <w:r w:rsidR="00FF4873" w:rsidRPr="00165074">
        <w:t>uk</w:t>
      </w:r>
      <w:r w:rsidR="006A3BE6" w:rsidRPr="00165074">
        <w:t xml:space="preserve"> megbízott </w:t>
      </w:r>
      <w:r w:rsidRPr="00165074">
        <w:t>kari bíráló b</w:t>
      </w:r>
      <w:r w:rsidR="006A3BE6" w:rsidRPr="00165074">
        <w:t xml:space="preserve">izottság </w:t>
      </w:r>
      <w:r w:rsidRPr="00165074">
        <w:t>vizsgálja meg</w:t>
      </w:r>
      <w:r w:rsidR="001D5484" w:rsidRPr="00165074">
        <w:t xml:space="preserve"> formai és tartalmi szempontból egyaránt</w:t>
      </w:r>
      <w:r w:rsidR="009F6795" w:rsidRPr="00165074">
        <w:t xml:space="preserve">, </w:t>
      </w:r>
      <w:r w:rsidR="001D5484" w:rsidRPr="00165074">
        <w:t>valamint kizárja az érvénytelennek minősített pályázatokat, és el</w:t>
      </w:r>
      <w:r w:rsidRPr="00165074">
        <w:t>bírálja</w:t>
      </w:r>
      <w:r w:rsidR="001D5484" w:rsidRPr="00165074">
        <w:t xml:space="preserve"> (pontozza) az érvényesnek minősített </w:t>
      </w:r>
      <w:r w:rsidR="001D5484" w:rsidRPr="00165074">
        <w:lastRenderedPageBreak/>
        <w:t>pályázatokat, továbbá</w:t>
      </w:r>
      <w:r w:rsidR="00AC17D0" w:rsidRPr="00165074">
        <w:t xml:space="preserve"> </w:t>
      </w:r>
      <w:r w:rsidR="001D5484" w:rsidRPr="00165074">
        <w:t xml:space="preserve">a pontszámok alapján </w:t>
      </w:r>
      <w:r w:rsidR="00AC17D0" w:rsidRPr="00165074">
        <w:t xml:space="preserve">rangsorolja </w:t>
      </w:r>
      <w:r w:rsidR="001D5484" w:rsidRPr="00165074">
        <w:t xml:space="preserve">azokat </w:t>
      </w:r>
      <w:r w:rsidR="00FC43CA" w:rsidRPr="00165074">
        <w:t>202</w:t>
      </w:r>
      <w:r w:rsidR="00DC2828" w:rsidRPr="00165074">
        <w:t>5</w:t>
      </w:r>
      <w:r w:rsidR="009B5693" w:rsidRPr="00165074">
        <w:t xml:space="preserve">. július </w:t>
      </w:r>
      <w:r w:rsidR="00DB4FA3" w:rsidRPr="00165074">
        <w:t>12</w:t>
      </w:r>
      <w:r w:rsidR="006A3BE6" w:rsidRPr="00165074">
        <w:t>-ig,</w:t>
      </w:r>
      <w:r w:rsidR="001D5484" w:rsidRPr="00165074">
        <w:t xml:space="preserve"> a </w:t>
      </w:r>
      <w:r w:rsidR="00FC43CA" w:rsidRPr="00165074">
        <w:t xml:space="preserve">kari </w:t>
      </w:r>
      <w:r w:rsidR="001D5484" w:rsidRPr="00165074">
        <w:t>HÖK képviselőjének</w:t>
      </w:r>
      <w:r w:rsidR="006A3BE6" w:rsidRPr="00165074">
        <w:t xml:space="preserve"> egyetértés</w:t>
      </w:r>
      <w:r w:rsidR="001D5484" w:rsidRPr="00165074">
        <w:t>ével</w:t>
      </w:r>
      <w:r w:rsidR="006A3BE6" w:rsidRPr="00165074">
        <w:t>.</w:t>
      </w:r>
    </w:p>
    <w:p w14:paraId="5C74F6A4" w14:textId="77777777" w:rsidR="00337AFF" w:rsidRPr="00165074" w:rsidRDefault="00337AFF" w:rsidP="00FD5489">
      <w:pPr>
        <w:ind w:left="708"/>
        <w:jc w:val="both"/>
      </w:pPr>
    </w:p>
    <w:p w14:paraId="0E26DB3B" w14:textId="77777777" w:rsidR="006A3BE6" w:rsidRPr="00165074" w:rsidRDefault="000D60BA" w:rsidP="00FD5489">
      <w:pPr>
        <w:ind w:left="708"/>
        <w:jc w:val="both"/>
      </w:pPr>
      <w:r w:rsidRPr="00165074">
        <w:t>4.</w:t>
      </w:r>
      <w:r w:rsidR="001D5484" w:rsidRPr="00165074">
        <w:t>2</w:t>
      </w:r>
      <w:r w:rsidRPr="00165074">
        <w:t xml:space="preserve">. </w:t>
      </w:r>
      <w:r w:rsidR="006A3BE6" w:rsidRPr="00165074">
        <w:t xml:space="preserve">A </w:t>
      </w:r>
      <w:r w:rsidR="001D5484" w:rsidRPr="00165074">
        <w:t>n</w:t>
      </w:r>
      <w:r w:rsidR="00EE60A7" w:rsidRPr="00165074">
        <w:t xml:space="preserve">emzeti felsőoktatási ösztöndíj </w:t>
      </w:r>
      <w:r w:rsidR="006A3BE6" w:rsidRPr="00165074">
        <w:t>elbírálásának (pont</w:t>
      </w:r>
      <w:r w:rsidRPr="00165074">
        <w:t>ozásának</w:t>
      </w:r>
      <w:r w:rsidR="006A3BE6" w:rsidRPr="00165074">
        <w:t xml:space="preserve">) </w:t>
      </w:r>
      <w:r w:rsidRPr="00165074">
        <w:t xml:space="preserve">intézményi </w:t>
      </w:r>
      <w:r w:rsidR="006A3BE6" w:rsidRPr="00165074">
        <w:t>szabályai</w:t>
      </w:r>
      <w:r w:rsidRPr="00165074">
        <w:t>:</w:t>
      </w:r>
    </w:p>
    <w:p w14:paraId="03B51E42" w14:textId="77777777" w:rsidR="006C3EBC" w:rsidRPr="00165074" w:rsidRDefault="006C3EBC" w:rsidP="00FD5489">
      <w:pPr>
        <w:ind w:left="708"/>
        <w:jc w:val="both"/>
      </w:pPr>
    </w:p>
    <w:p w14:paraId="565689D0" w14:textId="77777777" w:rsidR="00DB68A5" w:rsidRPr="00165074" w:rsidRDefault="006A3BE6" w:rsidP="00FD5489">
      <w:pPr>
        <w:pStyle w:val="Listaszerbekezds"/>
        <w:numPr>
          <w:ilvl w:val="0"/>
          <w:numId w:val="4"/>
        </w:numPr>
        <w:ind w:left="1418" w:hanging="425"/>
        <w:jc w:val="both"/>
      </w:pPr>
      <w:r w:rsidRPr="00165074">
        <w:t xml:space="preserve">a) </w:t>
      </w:r>
      <w:r w:rsidR="0088747B" w:rsidRPr="00165074">
        <w:t>t</w:t>
      </w:r>
      <w:r w:rsidRPr="00165074">
        <w:t>anulmányi eredmény</w:t>
      </w:r>
      <w:r w:rsidR="000D60BA" w:rsidRPr="00165074">
        <w:t>ért adható pontszám</w:t>
      </w:r>
      <w:r w:rsidR="00B31B10" w:rsidRPr="00165074">
        <w:t>:</w:t>
      </w:r>
    </w:p>
    <w:p w14:paraId="50F1E779" w14:textId="77777777" w:rsidR="006A3BE6" w:rsidRPr="00165074" w:rsidRDefault="00DB68A5" w:rsidP="00FD5489">
      <w:pPr>
        <w:pStyle w:val="Listaszerbekezds"/>
        <w:ind w:left="1418"/>
        <w:jc w:val="both"/>
      </w:pPr>
      <w:r w:rsidRPr="00165074">
        <w:t xml:space="preserve">A </w:t>
      </w:r>
      <w:r w:rsidR="008A74DC" w:rsidRPr="00165074">
        <w:t>kreditindex</w:t>
      </w:r>
      <w:r w:rsidR="0088747B" w:rsidRPr="00165074">
        <w:t>/ösztöndíjindex</w:t>
      </w:r>
      <w:r w:rsidRPr="00165074">
        <w:t xml:space="preserve"> két félévi átlagából egy</w:t>
      </w:r>
      <w:r w:rsidR="006A3BE6" w:rsidRPr="00165074">
        <w:t xml:space="preserve"> tizedesre kerekít</w:t>
      </w:r>
      <w:r w:rsidRPr="00165074">
        <w:t>ve meghatározott számtani</w:t>
      </w:r>
      <w:r w:rsidR="006A3BE6" w:rsidRPr="00165074">
        <w:t xml:space="preserve"> átlag 10-szerese, </w:t>
      </w:r>
      <w:r w:rsidR="0088747B" w:rsidRPr="00165074">
        <w:t xml:space="preserve">de </w:t>
      </w:r>
      <w:r w:rsidR="005469CB" w:rsidRPr="00165074">
        <w:t>legfeljebb</w:t>
      </w:r>
      <w:r w:rsidR="006A3BE6" w:rsidRPr="00165074">
        <w:t xml:space="preserve"> 50 pont.</w:t>
      </w:r>
    </w:p>
    <w:p w14:paraId="6B49F0E9" w14:textId="77777777" w:rsidR="005469CB" w:rsidRPr="00165074" w:rsidRDefault="005469CB" w:rsidP="00FD5489">
      <w:pPr>
        <w:pStyle w:val="Listaszerbekezds"/>
        <w:ind w:left="1620"/>
        <w:jc w:val="both"/>
      </w:pPr>
    </w:p>
    <w:p w14:paraId="0EAC0053" w14:textId="77777777" w:rsidR="006A3BE6" w:rsidRPr="00165074" w:rsidRDefault="006A3BE6" w:rsidP="00FD5489">
      <w:pPr>
        <w:ind w:left="1440" w:hanging="540"/>
        <w:jc w:val="both"/>
      </w:pPr>
      <w:r w:rsidRPr="00165074">
        <w:tab/>
        <w:t xml:space="preserve">b) nyelvvizsgáért </w:t>
      </w:r>
      <w:r w:rsidR="00B31B10" w:rsidRPr="00165074">
        <w:t>járó pontszám:</w:t>
      </w:r>
    </w:p>
    <w:p w14:paraId="7795365B" w14:textId="77777777" w:rsidR="006A3BE6" w:rsidRPr="00165074" w:rsidRDefault="006E6F7F" w:rsidP="00FD5489">
      <w:pPr>
        <w:numPr>
          <w:ilvl w:val="0"/>
          <w:numId w:val="3"/>
        </w:numPr>
        <w:ind w:firstLine="180"/>
        <w:jc w:val="both"/>
      </w:pPr>
      <w:r w:rsidRPr="00165074">
        <w:t>B1 (</w:t>
      </w:r>
      <w:r w:rsidR="006A3BE6" w:rsidRPr="00165074">
        <w:t>alapfokú C</w:t>
      </w:r>
      <w:r w:rsidRPr="00165074">
        <w:t>)</w:t>
      </w:r>
      <w:r w:rsidR="006A3BE6" w:rsidRPr="00165074">
        <w:t xml:space="preserve"> típusú nyelvvizsgáért</w:t>
      </w:r>
      <w:r w:rsidR="006A3BE6" w:rsidRPr="00165074">
        <w:tab/>
      </w:r>
      <w:r w:rsidR="006A3BE6" w:rsidRPr="00165074">
        <w:tab/>
      </w:r>
      <w:r w:rsidR="006A3BE6" w:rsidRPr="00165074">
        <w:tab/>
        <w:t>2 pont</w:t>
      </w:r>
    </w:p>
    <w:p w14:paraId="325348D4" w14:textId="77777777" w:rsidR="006A3BE6" w:rsidRPr="00165074" w:rsidRDefault="006A3BE6" w:rsidP="00FD5489">
      <w:pPr>
        <w:numPr>
          <w:ilvl w:val="0"/>
          <w:numId w:val="3"/>
        </w:numPr>
        <w:ind w:firstLine="180"/>
        <w:jc w:val="both"/>
      </w:pPr>
      <w:r w:rsidRPr="00165074">
        <w:t>középfokú A vagy B típusú nyelvvizsgáért</w:t>
      </w:r>
      <w:r w:rsidRPr="00165074">
        <w:tab/>
      </w:r>
      <w:r w:rsidRPr="00165074">
        <w:tab/>
      </w:r>
      <w:r w:rsidR="005469CB" w:rsidRPr="00165074">
        <w:tab/>
      </w:r>
      <w:r w:rsidRPr="00165074">
        <w:t>3 pont</w:t>
      </w:r>
    </w:p>
    <w:p w14:paraId="401DCBF3" w14:textId="77777777" w:rsidR="006A3BE6" w:rsidRPr="00165074" w:rsidRDefault="006E6F7F" w:rsidP="00FD5489">
      <w:pPr>
        <w:numPr>
          <w:ilvl w:val="0"/>
          <w:numId w:val="3"/>
        </w:numPr>
        <w:ind w:firstLine="180"/>
        <w:jc w:val="both"/>
      </w:pPr>
      <w:r w:rsidRPr="00165074">
        <w:t>B2 (</w:t>
      </w:r>
      <w:r w:rsidR="006A3BE6" w:rsidRPr="00165074">
        <w:t>középfokú C</w:t>
      </w:r>
      <w:r w:rsidRPr="00165074">
        <w:t>)</w:t>
      </w:r>
      <w:r w:rsidR="006A3BE6" w:rsidRPr="00165074">
        <w:t xml:space="preserve"> típusú nyelvvizsgáért</w:t>
      </w:r>
      <w:r w:rsidR="006A3BE6" w:rsidRPr="00165074">
        <w:tab/>
      </w:r>
      <w:r w:rsidR="006A3BE6" w:rsidRPr="00165074">
        <w:tab/>
      </w:r>
      <w:r w:rsidR="006A3BE6" w:rsidRPr="00165074">
        <w:tab/>
        <w:t>4 pont</w:t>
      </w:r>
    </w:p>
    <w:p w14:paraId="5226086F" w14:textId="77777777" w:rsidR="006A3BE6" w:rsidRPr="00165074" w:rsidRDefault="006A3BE6" w:rsidP="00FD5489">
      <w:pPr>
        <w:numPr>
          <w:ilvl w:val="0"/>
          <w:numId w:val="3"/>
        </w:numPr>
        <w:ind w:firstLine="180"/>
        <w:jc w:val="both"/>
      </w:pPr>
      <w:r w:rsidRPr="00165074">
        <w:t>felsőfokú A vagy B típusú nyelvvizsgáért</w:t>
      </w:r>
      <w:r w:rsidRPr="00165074">
        <w:tab/>
      </w:r>
      <w:r w:rsidRPr="00165074">
        <w:tab/>
      </w:r>
      <w:r w:rsidR="005469CB" w:rsidRPr="00165074">
        <w:tab/>
      </w:r>
      <w:r w:rsidRPr="00165074">
        <w:t>5 pont</w:t>
      </w:r>
    </w:p>
    <w:p w14:paraId="181E7E64" w14:textId="77777777" w:rsidR="006A3BE6" w:rsidRPr="00165074" w:rsidRDefault="006E6F7F" w:rsidP="00FD5489">
      <w:pPr>
        <w:numPr>
          <w:ilvl w:val="0"/>
          <w:numId w:val="3"/>
        </w:numPr>
        <w:ind w:firstLine="180"/>
        <w:jc w:val="both"/>
      </w:pPr>
      <w:r w:rsidRPr="00165074">
        <w:t>C1 (</w:t>
      </w:r>
      <w:r w:rsidR="006A3BE6" w:rsidRPr="00165074">
        <w:t>felsőfokú C</w:t>
      </w:r>
      <w:r w:rsidRPr="00165074">
        <w:t>)</w:t>
      </w:r>
      <w:r w:rsidR="006A3BE6" w:rsidRPr="00165074">
        <w:t xml:space="preserve"> típusú nyelvvizsgáért</w:t>
      </w:r>
      <w:r w:rsidR="006A3BE6" w:rsidRPr="00165074">
        <w:tab/>
      </w:r>
      <w:r w:rsidR="006A3BE6" w:rsidRPr="00165074">
        <w:tab/>
      </w:r>
      <w:r w:rsidR="006A3BE6" w:rsidRPr="00165074">
        <w:tab/>
        <w:t>6 pont</w:t>
      </w:r>
    </w:p>
    <w:p w14:paraId="64E383AA" w14:textId="77777777" w:rsidR="00B31B10" w:rsidRPr="00165074" w:rsidRDefault="00B31B10" w:rsidP="00FD5489">
      <w:pPr>
        <w:ind w:left="1800"/>
        <w:jc w:val="both"/>
      </w:pPr>
    </w:p>
    <w:p w14:paraId="073EF996" w14:textId="77777777" w:rsidR="006A3BE6" w:rsidRPr="00165074" w:rsidRDefault="006A3BE6" w:rsidP="00FD5489">
      <w:pPr>
        <w:ind w:left="1440" w:hanging="540"/>
        <w:jc w:val="both"/>
      </w:pPr>
      <w:r w:rsidRPr="00165074">
        <w:tab/>
      </w:r>
      <w:r w:rsidR="00B31B10" w:rsidRPr="00165074">
        <w:t>A</w:t>
      </w:r>
      <w:r w:rsidR="0088747B" w:rsidRPr="00165074">
        <w:t xml:space="preserve"> pontszámítás</w:t>
      </w:r>
      <w:r w:rsidR="00F139FA" w:rsidRPr="00165074">
        <w:t>hoz</w:t>
      </w:r>
      <w:r w:rsidR="0088747B" w:rsidRPr="00165074">
        <w:t xml:space="preserve"> </w:t>
      </w:r>
      <w:r w:rsidR="008D617D" w:rsidRPr="00165074">
        <w:t xml:space="preserve">több </w:t>
      </w:r>
      <w:r w:rsidR="0088747B" w:rsidRPr="00165074">
        <w:t>nyelv</w:t>
      </w:r>
      <w:r w:rsidR="00B31B10" w:rsidRPr="00165074">
        <w:t>vizsg</w:t>
      </w:r>
      <w:r w:rsidR="00193959" w:rsidRPr="00165074">
        <w:t>a</w:t>
      </w:r>
      <w:r w:rsidR="0088747B" w:rsidRPr="00165074">
        <w:t xml:space="preserve"> </w:t>
      </w:r>
      <w:r w:rsidR="008D617D" w:rsidRPr="00165074">
        <w:t>is b</w:t>
      </w:r>
      <w:r w:rsidR="001D5484" w:rsidRPr="00165074">
        <w:t>e</w:t>
      </w:r>
      <w:r w:rsidR="008D617D" w:rsidRPr="00165074">
        <w:t>nyú</w:t>
      </w:r>
      <w:r w:rsidR="001D5484" w:rsidRPr="00165074">
        <w:t>j</w:t>
      </w:r>
      <w:r w:rsidR="008D617D" w:rsidRPr="00165074">
        <w:t>tható</w:t>
      </w:r>
      <w:r w:rsidR="0088747B" w:rsidRPr="00165074">
        <w:t xml:space="preserve">, </w:t>
      </w:r>
      <w:r w:rsidR="00B31B10" w:rsidRPr="00165074">
        <w:t>azonban egy nyelvből legfeljebb egy nyelvvizsgáért adható pont</w:t>
      </w:r>
      <w:r w:rsidR="008D617D" w:rsidRPr="00165074">
        <w:t xml:space="preserve">, valamint </w:t>
      </w:r>
      <w:r w:rsidR="00F139FA" w:rsidRPr="00165074">
        <w:t>az ezen</w:t>
      </w:r>
      <w:r w:rsidR="00B31B10" w:rsidRPr="00165074">
        <w:t xml:space="preserve"> kategóriában </w:t>
      </w:r>
      <w:r w:rsidR="0088747B" w:rsidRPr="00165074">
        <w:t>maximálisan adható pontszám nem haladhatja meg a 10 pontot</w:t>
      </w:r>
      <w:r w:rsidR="008D617D" w:rsidRPr="00165074">
        <w:t>, még abban az esetben sem, ha a pályázathoz benyújtott és elfogad</w:t>
      </w:r>
      <w:r w:rsidR="00F139FA" w:rsidRPr="00165074">
        <w:t>ható</w:t>
      </w:r>
      <w:r w:rsidR="00581563" w:rsidRPr="00165074">
        <w:t xml:space="preserve"> </w:t>
      </w:r>
      <w:r w:rsidR="008D617D" w:rsidRPr="00165074">
        <w:t>nyelvvizsgák ö</w:t>
      </w:r>
      <w:r w:rsidR="001D5484" w:rsidRPr="00165074">
        <w:t>sszesített pontszáma 10 pontnál magasabb összesített pontszámot eredményezne</w:t>
      </w:r>
      <w:r w:rsidR="0088747B" w:rsidRPr="00165074">
        <w:t>.</w:t>
      </w:r>
    </w:p>
    <w:p w14:paraId="15F9A764" w14:textId="77777777" w:rsidR="007078EF" w:rsidRPr="00165074" w:rsidRDefault="007078EF" w:rsidP="00FD5489">
      <w:pPr>
        <w:tabs>
          <w:tab w:val="left" w:pos="900"/>
        </w:tabs>
        <w:ind w:left="360"/>
        <w:jc w:val="both"/>
      </w:pPr>
    </w:p>
    <w:p w14:paraId="25976E23" w14:textId="77777777" w:rsidR="00477943" w:rsidRPr="00165074" w:rsidRDefault="006A3BE6" w:rsidP="00FD5489">
      <w:pPr>
        <w:pStyle w:val="Listaszerbekezds"/>
        <w:numPr>
          <w:ilvl w:val="0"/>
          <w:numId w:val="4"/>
        </w:numPr>
        <w:tabs>
          <w:tab w:val="left" w:pos="900"/>
        </w:tabs>
        <w:ind w:left="1429"/>
        <w:jc w:val="both"/>
      </w:pPr>
      <w:r w:rsidRPr="00165074">
        <w:t>Szakmai tevékenység</w:t>
      </w:r>
      <w:r w:rsidR="00175892" w:rsidRPr="00165074">
        <w:t>ért</w:t>
      </w:r>
      <w:r w:rsidR="00B31B10" w:rsidRPr="00165074">
        <w:t>:</w:t>
      </w:r>
    </w:p>
    <w:p w14:paraId="3D690124" w14:textId="77777777" w:rsidR="006A3BE6" w:rsidRPr="00165074" w:rsidRDefault="00477943" w:rsidP="00FD5489">
      <w:pPr>
        <w:pStyle w:val="Listaszerbekezds"/>
        <w:tabs>
          <w:tab w:val="left" w:pos="900"/>
        </w:tabs>
        <w:ind w:left="1417"/>
        <w:jc w:val="both"/>
      </w:pPr>
      <w:r w:rsidRPr="00165074">
        <w:t>A</w:t>
      </w:r>
      <w:r w:rsidR="00DB68A5" w:rsidRPr="00165074">
        <w:t xml:space="preserve"> bíráló által</w:t>
      </w:r>
      <w:r w:rsidRPr="00165074">
        <w:t xml:space="preserve"> </w:t>
      </w:r>
      <w:r w:rsidR="00DB68A5" w:rsidRPr="00165074">
        <w:t>meghatározott</w:t>
      </w:r>
      <w:r w:rsidRPr="00165074">
        <w:t xml:space="preserve"> </w:t>
      </w:r>
      <w:r w:rsidR="00DB68A5" w:rsidRPr="00165074">
        <w:t xml:space="preserve">egységes </w:t>
      </w:r>
      <w:r w:rsidRPr="00165074">
        <w:t>p</w:t>
      </w:r>
      <w:r w:rsidR="00DB68A5" w:rsidRPr="00165074">
        <w:t>ont</w:t>
      </w:r>
      <w:r w:rsidRPr="00165074">
        <w:t xml:space="preserve">ozási </w:t>
      </w:r>
      <w:r w:rsidR="00DB68A5" w:rsidRPr="00165074">
        <w:t>rend alapján</w:t>
      </w:r>
      <w:r w:rsidRPr="00165074">
        <w:t>, mely pontozási rend az összes érvényes pályázat szakmai tevékenységét figyelembe véve kerül összeállításra</w:t>
      </w:r>
      <w:r w:rsidR="00C63DE1" w:rsidRPr="00165074">
        <w:t>, a</w:t>
      </w:r>
      <w:r w:rsidR="008D617D" w:rsidRPr="00165074">
        <w:t>hol</w:t>
      </w:r>
      <w:r w:rsidRPr="00165074">
        <w:t xml:space="preserve"> </w:t>
      </w:r>
      <w:r w:rsidR="008D617D" w:rsidRPr="00165074">
        <w:t>ü</w:t>
      </w:r>
      <w:r w:rsidR="006A3BE6" w:rsidRPr="00165074">
        <w:t xml:space="preserve">gyelni kell a különböző tevékenységek </w:t>
      </w:r>
      <w:r w:rsidR="00B943C4" w:rsidRPr="00165074">
        <w:t xml:space="preserve">egymáshoz viszonyított </w:t>
      </w:r>
      <w:r w:rsidR="006A3BE6" w:rsidRPr="00165074">
        <w:t>súly</w:t>
      </w:r>
      <w:r w:rsidR="00B943C4" w:rsidRPr="00165074">
        <w:t>á</w:t>
      </w:r>
      <w:r w:rsidR="006A3BE6" w:rsidRPr="00165074">
        <w:t xml:space="preserve">nak megfelelő </w:t>
      </w:r>
      <w:r w:rsidR="00B943C4" w:rsidRPr="00165074">
        <w:t>rangsorolására és pontozására</w:t>
      </w:r>
      <w:r w:rsidR="00C63DE1" w:rsidRPr="00165074">
        <w:t>.</w:t>
      </w:r>
    </w:p>
    <w:p w14:paraId="005DA669" w14:textId="77777777" w:rsidR="00B31B10" w:rsidRPr="00165074" w:rsidRDefault="00B31B10" w:rsidP="00FD5489">
      <w:pPr>
        <w:pStyle w:val="Listaszerbekezds"/>
        <w:tabs>
          <w:tab w:val="left" w:pos="900"/>
        </w:tabs>
        <w:ind w:left="1417"/>
        <w:jc w:val="both"/>
      </w:pPr>
      <w:r w:rsidRPr="00165074">
        <w:t>E</w:t>
      </w:r>
      <w:r w:rsidR="00F139FA" w:rsidRPr="00165074">
        <w:t>zen</w:t>
      </w:r>
      <w:r w:rsidRPr="00165074">
        <w:t xml:space="preserve"> kategóriában maximum 30 pont adható.</w:t>
      </w:r>
    </w:p>
    <w:p w14:paraId="23C5C5F0" w14:textId="77777777" w:rsidR="006A3BE6" w:rsidRPr="00165074" w:rsidRDefault="006A3BE6" w:rsidP="00FD5489">
      <w:pPr>
        <w:tabs>
          <w:tab w:val="left" w:pos="900"/>
        </w:tabs>
        <w:ind w:left="360"/>
        <w:jc w:val="both"/>
      </w:pPr>
    </w:p>
    <w:p w14:paraId="75476014" w14:textId="77777777" w:rsidR="00B31B10" w:rsidRPr="00165074" w:rsidRDefault="006A3BE6" w:rsidP="00FD5489">
      <w:pPr>
        <w:pStyle w:val="Listaszerbekezds"/>
        <w:numPr>
          <w:ilvl w:val="0"/>
          <w:numId w:val="4"/>
        </w:numPr>
        <w:ind w:left="1429"/>
        <w:jc w:val="both"/>
      </w:pPr>
      <w:r w:rsidRPr="00165074">
        <w:t>Közéleti, sport és egyéb tevékenységért</w:t>
      </w:r>
      <w:r w:rsidR="00B31B10" w:rsidRPr="00165074">
        <w:t>:</w:t>
      </w:r>
    </w:p>
    <w:p w14:paraId="4E3DC9F7" w14:textId="77777777" w:rsidR="00B943C4" w:rsidRPr="00165074" w:rsidRDefault="00B943C4" w:rsidP="00FD5489">
      <w:pPr>
        <w:pStyle w:val="Listaszerbekezds"/>
        <w:tabs>
          <w:tab w:val="left" w:pos="900"/>
        </w:tabs>
        <w:ind w:left="1417"/>
        <w:jc w:val="both"/>
      </w:pPr>
      <w:r w:rsidRPr="00165074">
        <w:t>A bíráló által meghatározott egységes pontozási rend alapján, mely pontozási rend az összes érvényes pályázat közéleti, sport és egyéb tevékenységét figyelembe véve kerül összeállításra, ahol ügyelni kell a különböző tevékenységek egymáshoz viszonyított súlyának megfelelő rangsorolására és pontozására.</w:t>
      </w:r>
    </w:p>
    <w:p w14:paraId="3379D562" w14:textId="77777777" w:rsidR="006A3BE6" w:rsidRPr="00165074" w:rsidRDefault="00B31B10" w:rsidP="00FD5489">
      <w:pPr>
        <w:pStyle w:val="Listaszerbekezds"/>
        <w:tabs>
          <w:tab w:val="left" w:pos="900"/>
        </w:tabs>
        <w:ind w:left="1417"/>
        <w:jc w:val="both"/>
      </w:pPr>
      <w:r w:rsidRPr="00165074">
        <w:t>E</w:t>
      </w:r>
      <w:r w:rsidR="00F139FA" w:rsidRPr="00165074">
        <w:t>zen</w:t>
      </w:r>
      <w:r w:rsidRPr="00165074">
        <w:t xml:space="preserve"> kategóriában </w:t>
      </w:r>
      <w:r w:rsidR="008D617D" w:rsidRPr="00165074">
        <w:t>maximum az I.</w:t>
      </w:r>
      <w:r w:rsidR="00F139FA" w:rsidRPr="00165074">
        <w:t xml:space="preserve"> és </w:t>
      </w:r>
      <w:r w:rsidR="008D617D" w:rsidRPr="00165074">
        <w:t xml:space="preserve">II. kategóriában kapott </w:t>
      </w:r>
      <w:r w:rsidR="006A3BE6" w:rsidRPr="00165074">
        <w:t xml:space="preserve">pontszám </w:t>
      </w:r>
      <w:r w:rsidR="00B943C4" w:rsidRPr="00165074">
        <w:t xml:space="preserve">legfeljebb </w:t>
      </w:r>
      <w:r w:rsidR="006A3BE6" w:rsidRPr="00165074">
        <w:t>10 %-a adhat</w:t>
      </w:r>
      <w:r w:rsidR="00BD71C3" w:rsidRPr="00165074">
        <w:t>ó (</w:t>
      </w:r>
      <w:r w:rsidRPr="00165074">
        <w:t xml:space="preserve">pl. az I+II. kategóriákban </w:t>
      </w:r>
      <w:r w:rsidR="00B943C4" w:rsidRPr="00165074">
        <w:t>90</w:t>
      </w:r>
      <w:r w:rsidR="00BD71C3" w:rsidRPr="00165074">
        <w:t xml:space="preserve"> össz</w:t>
      </w:r>
      <w:r w:rsidR="00477943" w:rsidRPr="00165074">
        <w:t xml:space="preserve">esített </w:t>
      </w:r>
      <w:r w:rsidR="00BD71C3" w:rsidRPr="00165074">
        <w:t>pont</w:t>
      </w:r>
      <w:r w:rsidR="00477943" w:rsidRPr="00165074">
        <w:t>tal rendelkező</w:t>
      </w:r>
      <w:r w:rsidRPr="00165074">
        <w:t xml:space="preserve"> hallgató esetén </w:t>
      </w:r>
      <w:r w:rsidR="00B943C4" w:rsidRPr="00165074">
        <w:t>9</w:t>
      </w:r>
      <w:r w:rsidRPr="00165074">
        <w:t xml:space="preserve"> pont</w:t>
      </w:r>
      <w:r w:rsidR="008D617D" w:rsidRPr="00165074">
        <w:t>)</w:t>
      </w:r>
      <w:r w:rsidR="00B943C4" w:rsidRPr="00165074">
        <w:t>, még abban az esetben is, ha a pály</w:t>
      </w:r>
      <w:r w:rsidR="00F139FA" w:rsidRPr="00165074">
        <w:t xml:space="preserve">ázat III. kategóriájához </w:t>
      </w:r>
      <w:r w:rsidR="00B943C4" w:rsidRPr="00165074">
        <w:t>benyújtott és elfogadható tevékenységek pontozási rend szerint adható összesített pontszáma a 10%-ot meghaladó pontértéket eredményezne.</w:t>
      </w:r>
    </w:p>
    <w:p w14:paraId="63FBE378" w14:textId="77777777" w:rsidR="00B943C4" w:rsidRPr="00165074" w:rsidRDefault="00B943C4" w:rsidP="00FD5489">
      <w:pPr>
        <w:pStyle w:val="Listaszerbekezds"/>
        <w:tabs>
          <w:tab w:val="left" w:pos="900"/>
        </w:tabs>
        <w:ind w:left="1620"/>
        <w:jc w:val="both"/>
      </w:pPr>
    </w:p>
    <w:p w14:paraId="51526EC0" w14:textId="589B6C09" w:rsidR="00BB51CF" w:rsidRPr="00165074" w:rsidRDefault="0079777E" w:rsidP="00FD5489">
      <w:pPr>
        <w:numPr>
          <w:ilvl w:val="0"/>
          <w:numId w:val="1"/>
        </w:numPr>
        <w:ind w:hanging="720"/>
        <w:jc w:val="both"/>
      </w:pPr>
      <w:r w:rsidRPr="00165074">
        <w:t xml:space="preserve">A </w:t>
      </w:r>
      <w:r w:rsidR="005D7DE4" w:rsidRPr="00165074">
        <w:t xml:space="preserve">kari </w:t>
      </w:r>
      <w:r w:rsidR="00F139FA" w:rsidRPr="00165074">
        <w:t xml:space="preserve">döntéseket tartalmazó </w:t>
      </w:r>
      <w:r w:rsidR="009E09F4" w:rsidRPr="00165074">
        <w:t xml:space="preserve">teljes listát </w:t>
      </w:r>
      <w:r w:rsidR="00F139FA" w:rsidRPr="00165074">
        <w:t>(</w:t>
      </w:r>
      <w:r w:rsidR="00F32C08" w:rsidRPr="00165074">
        <w:t>r</w:t>
      </w:r>
      <w:r w:rsidR="00F139FA" w:rsidRPr="00165074">
        <w:t>angsorlistát)</w:t>
      </w:r>
      <w:r w:rsidR="00AC17D0" w:rsidRPr="00165074">
        <w:t xml:space="preserve"> </w:t>
      </w:r>
      <w:r w:rsidR="00FC43CA" w:rsidRPr="00165074">
        <w:t>202</w:t>
      </w:r>
      <w:r w:rsidR="00DC2828" w:rsidRPr="00165074">
        <w:t>5</w:t>
      </w:r>
      <w:r w:rsidR="00DD2906" w:rsidRPr="00165074">
        <w:t xml:space="preserve">. július </w:t>
      </w:r>
      <w:r w:rsidR="009A1716" w:rsidRPr="00165074">
        <w:t>1</w:t>
      </w:r>
      <w:r w:rsidR="00DB4FA3" w:rsidRPr="00165074">
        <w:t>2</w:t>
      </w:r>
      <w:r w:rsidR="00477943" w:rsidRPr="00165074">
        <w:t xml:space="preserve">. </w:t>
      </w:r>
      <w:r w:rsidR="00FC43CA" w:rsidRPr="00165074">
        <w:t>1</w:t>
      </w:r>
      <w:r w:rsidR="002A58E7" w:rsidRPr="00165074">
        <w:t>6</w:t>
      </w:r>
      <w:r w:rsidR="00FC43CA" w:rsidRPr="00165074">
        <w:t xml:space="preserve"> </w:t>
      </w:r>
      <w:r w:rsidR="00477943" w:rsidRPr="00165074">
        <w:t>óráig</w:t>
      </w:r>
      <w:r w:rsidR="00BD71C3" w:rsidRPr="00165074">
        <w:t xml:space="preserve"> ki kell függeszteni a Tanulmányi </w:t>
      </w:r>
      <w:r w:rsidR="00EF761F" w:rsidRPr="00165074">
        <w:t xml:space="preserve">Iroda </w:t>
      </w:r>
      <w:r w:rsidR="00BD71C3" w:rsidRPr="00165074">
        <w:t>hirdetőtáblájára</w:t>
      </w:r>
      <w:r w:rsidR="004224F3" w:rsidRPr="00165074">
        <w:t xml:space="preserve"> </w:t>
      </w:r>
      <w:r w:rsidR="00477943" w:rsidRPr="00165074">
        <w:t>és</w:t>
      </w:r>
      <w:r w:rsidR="004224F3" w:rsidRPr="00165074">
        <w:t xml:space="preserve"> a kar honlapjá</w:t>
      </w:r>
      <w:r w:rsidR="00477943" w:rsidRPr="00165074">
        <w:t>n közzé</w:t>
      </w:r>
      <w:r w:rsidR="00B943C4" w:rsidRPr="00165074">
        <w:t xml:space="preserve"> kell </w:t>
      </w:r>
      <w:r w:rsidR="00477943" w:rsidRPr="00165074">
        <w:t>tenni</w:t>
      </w:r>
      <w:r w:rsidR="00BD71C3" w:rsidRPr="00165074">
        <w:t>, hogy az érintett hallgatók a</w:t>
      </w:r>
      <w:r w:rsidR="005D7DE4" w:rsidRPr="00165074">
        <w:t xml:space="preserve">nnak eredményét </w:t>
      </w:r>
      <w:r w:rsidR="00BD71C3" w:rsidRPr="00165074">
        <w:t>megismerhessék.</w:t>
      </w:r>
    </w:p>
    <w:p w14:paraId="626F94C3" w14:textId="77777777" w:rsidR="00BD71C3" w:rsidRPr="00165074" w:rsidRDefault="00BB51CF" w:rsidP="00FD5489">
      <w:pPr>
        <w:ind w:left="720"/>
        <w:jc w:val="both"/>
      </w:pPr>
      <w:r w:rsidRPr="00165074">
        <w:t>A közzétételkor meg kell adni azt az elektronikus (e-mail) címet is, amelyre a pályázó hallgató a fellebbezési/felülvizsgálati kérelmét benyújthatja.</w:t>
      </w:r>
    </w:p>
    <w:p w14:paraId="6DAAF4F3" w14:textId="77777777" w:rsidR="00BD71C3" w:rsidRPr="00165074" w:rsidRDefault="00BD71C3" w:rsidP="00FD5489">
      <w:pPr>
        <w:ind w:left="360"/>
        <w:jc w:val="both"/>
      </w:pPr>
    </w:p>
    <w:p w14:paraId="5283EEA2" w14:textId="733E2C6C" w:rsidR="00BD71C3" w:rsidRPr="00165074" w:rsidRDefault="00F139FA" w:rsidP="00FD5489">
      <w:pPr>
        <w:numPr>
          <w:ilvl w:val="0"/>
          <w:numId w:val="1"/>
        </w:numPr>
        <w:ind w:hanging="720"/>
        <w:jc w:val="both"/>
      </w:pPr>
      <w:r w:rsidRPr="00165074">
        <w:t>A döntéssel szemben</w:t>
      </w:r>
      <w:r w:rsidR="009F6795" w:rsidRPr="00165074">
        <w:t xml:space="preserve"> </w:t>
      </w:r>
      <w:r w:rsidR="00FC43CA" w:rsidRPr="00165074">
        <w:t>202</w:t>
      </w:r>
      <w:r w:rsidR="00DC2828" w:rsidRPr="00165074">
        <w:t>5</w:t>
      </w:r>
      <w:r w:rsidR="009B5693" w:rsidRPr="00165074">
        <w:t xml:space="preserve">. július </w:t>
      </w:r>
      <w:r w:rsidR="00060BB2" w:rsidRPr="00165074">
        <w:t>18</w:t>
      </w:r>
      <w:r w:rsidR="00FC43CA" w:rsidRPr="00165074">
        <w:t>. 1</w:t>
      </w:r>
      <w:r w:rsidR="00594F0E" w:rsidRPr="00165074">
        <w:t>2</w:t>
      </w:r>
      <w:r w:rsidR="00FC43CA" w:rsidRPr="00165074">
        <w:t xml:space="preserve"> órá</w:t>
      </w:r>
      <w:r w:rsidR="00BD71C3" w:rsidRPr="00165074">
        <w:t>ig a</w:t>
      </w:r>
      <w:r w:rsidRPr="00165074">
        <w:t>z érintett pályázók</w:t>
      </w:r>
      <w:r w:rsidR="00175892" w:rsidRPr="00165074">
        <w:t xml:space="preserve"> fellebbezéssel élhe</w:t>
      </w:r>
      <w:r w:rsidR="00BD71C3" w:rsidRPr="00165074">
        <w:t>tnek, mely</w:t>
      </w:r>
      <w:r w:rsidR="00E81E0A" w:rsidRPr="00165074">
        <w:t xml:space="preserve"> kérelmet</w:t>
      </w:r>
      <w:r w:rsidR="00BD71C3" w:rsidRPr="00165074">
        <w:t xml:space="preserve"> a</w:t>
      </w:r>
      <w:r w:rsidR="00E81E0A" w:rsidRPr="00165074">
        <w:t>z egyetem</w:t>
      </w:r>
      <w:r w:rsidR="00BD71C3" w:rsidRPr="00165074">
        <w:t xml:space="preserve"> rektor</w:t>
      </w:r>
      <w:r w:rsidR="00E81E0A" w:rsidRPr="00165074">
        <w:t>á</w:t>
      </w:r>
      <w:r w:rsidR="00BD71C3" w:rsidRPr="00165074">
        <w:t xml:space="preserve">nak címezve a </w:t>
      </w:r>
      <w:r w:rsidR="00E81E0A" w:rsidRPr="00165074">
        <w:t>kar</w:t>
      </w:r>
      <w:r w:rsidR="00BB51CF" w:rsidRPr="00165074">
        <w:t>ok által megadott elektronikus (e-mail) címre kell megküldeni</w:t>
      </w:r>
      <w:r w:rsidR="00BD71C3" w:rsidRPr="00165074">
        <w:t>.</w:t>
      </w:r>
    </w:p>
    <w:p w14:paraId="2A66AD78" w14:textId="77777777" w:rsidR="00BD71C3" w:rsidRPr="00165074" w:rsidRDefault="00B943C4" w:rsidP="00FD5489">
      <w:pPr>
        <w:ind w:left="720"/>
        <w:jc w:val="both"/>
      </w:pPr>
      <w:r w:rsidRPr="00165074">
        <w:t>A beérkezett fellebbezési kérelmeket a kari bírálói bizottság megvizsgálja, és</w:t>
      </w:r>
      <w:r w:rsidR="00F139FA" w:rsidRPr="00165074">
        <w:t xml:space="preserve"> írásos formában véleményezi azokat.</w:t>
      </w:r>
    </w:p>
    <w:p w14:paraId="4019AEA8" w14:textId="77777777" w:rsidR="00E81E0A" w:rsidRPr="00165074" w:rsidRDefault="00E81E0A" w:rsidP="00FD5489">
      <w:pPr>
        <w:ind w:left="720"/>
        <w:jc w:val="both"/>
      </w:pPr>
    </w:p>
    <w:p w14:paraId="344E499C" w14:textId="7E9409BA" w:rsidR="00A835CA" w:rsidRPr="00165074" w:rsidRDefault="00BD71C3" w:rsidP="00FD5489">
      <w:pPr>
        <w:numPr>
          <w:ilvl w:val="0"/>
          <w:numId w:val="1"/>
        </w:numPr>
        <w:ind w:hanging="720"/>
        <w:jc w:val="both"/>
      </w:pPr>
      <w:r w:rsidRPr="00165074">
        <w:lastRenderedPageBreak/>
        <w:t>A</w:t>
      </w:r>
      <w:r w:rsidR="005D7DE4" w:rsidRPr="00165074">
        <w:t xml:space="preserve">z alábbi dokumentumokat </w:t>
      </w:r>
      <w:r w:rsidR="00F139FA" w:rsidRPr="00165074">
        <w:t>a kari bíráló bizottság</w:t>
      </w:r>
      <w:r w:rsidR="00BB51CF" w:rsidRPr="00165074">
        <w:t>nak</w:t>
      </w:r>
      <w:r w:rsidR="00980B9E" w:rsidRPr="00165074">
        <w:t xml:space="preserve"> legkésőbb</w:t>
      </w:r>
      <w:r w:rsidR="00F139FA" w:rsidRPr="00165074">
        <w:t xml:space="preserve"> </w:t>
      </w:r>
      <w:r w:rsidR="00FC43CA" w:rsidRPr="00165074">
        <w:t>202</w:t>
      </w:r>
      <w:r w:rsidR="00DC2828" w:rsidRPr="00165074">
        <w:t>5</w:t>
      </w:r>
      <w:r w:rsidR="005D7DE4" w:rsidRPr="00165074">
        <w:t xml:space="preserve">. július </w:t>
      </w:r>
      <w:r w:rsidR="009A1716" w:rsidRPr="00165074">
        <w:t>21</w:t>
      </w:r>
      <w:r w:rsidR="005D7DE4" w:rsidRPr="00165074">
        <w:t>-ig kell megküldeni az Oktatási Főigazgatóságra</w:t>
      </w:r>
      <w:r w:rsidR="00A835CA" w:rsidRPr="00165074">
        <w:t>:</w:t>
      </w:r>
    </w:p>
    <w:p w14:paraId="3A6AB2B3" w14:textId="77777777" w:rsidR="00F139FA" w:rsidRPr="00165074" w:rsidRDefault="00F139FA" w:rsidP="00FD5489">
      <w:pPr>
        <w:pStyle w:val="Listaszerbekezds"/>
        <w:numPr>
          <w:ilvl w:val="0"/>
          <w:numId w:val="8"/>
        </w:numPr>
        <w:jc w:val="both"/>
      </w:pPr>
      <w:r w:rsidRPr="00165074">
        <w:t xml:space="preserve">az egyéni értékelő lapok eredeti </w:t>
      </w:r>
      <w:r w:rsidR="00FC43CA" w:rsidRPr="00165074">
        <w:t>és elektronikus</w:t>
      </w:r>
      <w:r w:rsidR="00BB51CF" w:rsidRPr="00165074">
        <w:t xml:space="preserve"> (szkennelt)</w:t>
      </w:r>
      <w:r w:rsidR="00FC43CA" w:rsidRPr="00165074">
        <w:t xml:space="preserve"> </w:t>
      </w:r>
      <w:r w:rsidRPr="00165074">
        <w:t>példányát kitöltve és hitelesítve,</w:t>
      </w:r>
      <w:r w:rsidR="00980B9E" w:rsidRPr="00165074">
        <w:t xml:space="preserve"> fellebbezés esetén kari véleménnyel </w:t>
      </w:r>
      <w:r w:rsidR="00FC43CA" w:rsidRPr="00165074">
        <w:t xml:space="preserve">is </w:t>
      </w:r>
      <w:r w:rsidR="00980B9E" w:rsidRPr="00165074">
        <w:t>kiegészítve;</w:t>
      </w:r>
    </w:p>
    <w:p w14:paraId="2A564C61" w14:textId="77777777" w:rsidR="00A835CA" w:rsidRPr="00165074" w:rsidRDefault="00B943C4" w:rsidP="00FD5489">
      <w:pPr>
        <w:pStyle w:val="Listaszerbekezds"/>
        <w:numPr>
          <w:ilvl w:val="0"/>
          <w:numId w:val="8"/>
        </w:numPr>
        <w:jc w:val="both"/>
      </w:pPr>
      <w:r w:rsidRPr="00165074">
        <w:t xml:space="preserve">az összesítő </w:t>
      </w:r>
      <w:r w:rsidR="00F81F2A" w:rsidRPr="00165074">
        <w:t xml:space="preserve">– kari rangsort tartalmazó - </w:t>
      </w:r>
      <w:r w:rsidRPr="00165074">
        <w:t xml:space="preserve">jegyzőkönyv eredeti </w:t>
      </w:r>
      <w:r w:rsidR="00FC43CA" w:rsidRPr="00165074">
        <w:t>és elektronikus</w:t>
      </w:r>
      <w:r w:rsidR="00BB51CF" w:rsidRPr="00165074">
        <w:t xml:space="preserve"> (szerkeszthető)</w:t>
      </w:r>
      <w:r w:rsidR="00FC43CA" w:rsidRPr="00165074">
        <w:t xml:space="preserve"> </w:t>
      </w:r>
      <w:r w:rsidRPr="00165074">
        <w:t xml:space="preserve">példányát </w:t>
      </w:r>
      <w:r w:rsidR="00A835CA" w:rsidRPr="00165074">
        <w:t>kitöltve és hitelesítve;</w:t>
      </w:r>
    </w:p>
    <w:p w14:paraId="4BBCE66D" w14:textId="77777777" w:rsidR="00BD71C3" w:rsidRPr="00165074" w:rsidRDefault="00BD71C3" w:rsidP="00FD5489">
      <w:pPr>
        <w:pStyle w:val="Listaszerbekezds"/>
        <w:numPr>
          <w:ilvl w:val="0"/>
          <w:numId w:val="8"/>
        </w:numPr>
        <w:jc w:val="both"/>
      </w:pPr>
      <w:r w:rsidRPr="00165074">
        <w:t>a</w:t>
      </w:r>
      <w:r w:rsidR="005D2854" w:rsidRPr="00165074">
        <w:t xml:space="preserve"> </w:t>
      </w:r>
      <w:r w:rsidR="00A835CA" w:rsidRPr="00165074">
        <w:t>6.</w:t>
      </w:r>
      <w:r w:rsidR="00980B9E" w:rsidRPr="00165074">
        <w:t>)</w:t>
      </w:r>
      <w:r w:rsidR="00BB51CF" w:rsidRPr="00165074">
        <w:t xml:space="preserve"> pontban részletezettek szerint </w:t>
      </w:r>
      <w:r w:rsidR="005D2854" w:rsidRPr="00165074">
        <w:t>beér</w:t>
      </w:r>
      <w:r w:rsidR="00B943C4" w:rsidRPr="00165074">
        <w:t>kezett f</w:t>
      </w:r>
      <w:r w:rsidR="00A835CA" w:rsidRPr="00165074">
        <w:t>ellebbezés</w:t>
      </w:r>
      <w:r w:rsidR="00F139FA" w:rsidRPr="00165074">
        <w:t xml:space="preserve">i kérelmek eredeti </w:t>
      </w:r>
      <w:r w:rsidR="00FC43CA" w:rsidRPr="00165074">
        <w:t xml:space="preserve">és elektronikus </w:t>
      </w:r>
      <w:r w:rsidR="00BB51CF" w:rsidRPr="00165074">
        <w:t xml:space="preserve">(szkennelt) </w:t>
      </w:r>
      <w:r w:rsidR="00F139FA" w:rsidRPr="00165074">
        <w:t>példányát</w:t>
      </w:r>
      <w:r w:rsidR="005D7DE4" w:rsidRPr="00165074">
        <w:t>.</w:t>
      </w:r>
    </w:p>
    <w:p w14:paraId="28E0BE7D" w14:textId="77777777" w:rsidR="00BD71C3" w:rsidRPr="00165074" w:rsidRDefault="00BD71C3" w:rsidP="00FD5489">
      <w:pPr>
        <w:jc w:val="both"/>
      </w:pPr>
    </w:p>
    <w:p w14:paraId="50F8818C" w14:textId="77777777" w:rsidR="00E81E0A" w:rsidRPr="00165074" w:rsidRDefault="00BD71C3" w:rsidP="00FD5489">
      <w:pPr>
        <w:numPr>
          <w:ilvl w:val="0"/>
          <w:numId w:val="1"/>
        </w:numPr>
        <w:ind w:hanging="720"/>
        <w:jc w:val="both"/>
      </w:pPr>
      <w:r w:rsidRPr="00165074">
        <w:t>A fellebbe</w:t>
      </w:r>
      <w:r w:rsidR="00777E22" w:rsidRPr="00165074">
        <w:t xml:space="preserve">zéseket </w:t>
      </w:r>
      <w:r w:rsidR="005D7DE4" w:rsidRPr="00165074">
        <w:t xml:space="preserve">és a csatolt kari véleményeket </w:t>
      </w:r>
      <w:r w:rsidR="00777E22" w:rsidRPr="00165074">
        <w:t xml:space="preserve">a rektor </w:t>
      </w:r>
      <w:r w:rsidR="00E81E0A" w:rsidRPr="00165074">
        <w:t>vagy az általa megbí</w:t>
      </w:r>
      <w:r w:rsidR="00F81F2A" w:rsidRPr="00165074">
        <w:t>zo</w:t>
      </w:r>
      <w:r w:rsidR="00E81E0A" w:rsidRPr="00165074">
        <w:t>tt</w:t>
      </w:r>
      <w:r w:rsidR="00F81F2A" w:rsidRPr="00165074">
        <w:t xml:space="preserve"> egyetemi</w:t>
      </w:r>
      <w:r w:rsidR="00E81E0A" w:rsidRPr="00165074">
        <w:t xml:space="preserve"> bíráló bizottság </w:t>
      </w:r>
      <w:r w:rsidR="00F81F2A" w:rsidRPr="00165074">
        <w:t>vizsgálja meg,</w:t>
      </w:r>
      <w:r w:rsidR="00E81E0A" w:rsidRPr="00165074">
        <w:t xml:space="preserve"> </w:t>
      </w:r>
      <w:r w:rsidR="00777E22" w:rsidRPr="00165074">
        <w:t>az E</w:t>
      </w:r>
      <w:r w:rsidRPr="00165074">
        <w:t>HÖK képviselőjének egyetértésével</w:t>
      </w:r>
      <w:r w:rsidR="00BB51CF" w:rsidRPr="00165074">
        <w:t>, majd</w:t>
      </w:r>
      <w:r w:rsidR="00F139FA" w:rsidRPr="00165074">
        <w:t xml:space="preserve"> </w:t>
      </w:r>
      <w:r w:rsidR="00BB51CF" w:rsidRPr="00165074">
        <w:t>el</w:t>
      </w:r>
      <w:r w:rsidR="00F139FA" w:rsidRPr="00165074">
        <w:t>bírálja.</w:t>
      </w:r>
    </w:p>
    <w:p w14:paraId="688EC447" w14:textId="77777777" w:rsidR="00F81F2A" w:rsidRPr="00165074" w:rsidRDefault="00F81F2A" w:rsidP="00FD5489">
      <w:pPr>
        <w:pStyle w:val="Listaszerbekezds"/>
        <w:jc w:val="both"/>
      </w:pPr>
    </w:p>
    <w:p w14:paraId="480CD1A0" w14:textId="6C4B8521" w:rsidR="00F139FA" w:rsidRPr="00165074" w:rsidRDefault="00F81F2A" w:rsidP="00FD5489">
      <w:pPr>
        <w:numPr>
          <w:ilvl w:val="0"/>
          <w:numId w:val="1"/>
        </w:numPr>
        <w:ind w:hanging="720"/>
        <w:jc w:val="both"/>
      </w:pPr>
      <w:r w:rsidRPr="00165074">
        <w:t xml:space="preserve">A </w:t>
      </w:r>
      <w:r w:rsidR="00A835CA" w:rsidRPr="00165074">
        <w:t>kari rangsoro</w:t>
      </w:r>
      <w:r w:rsidR="001D5484" w:rsidRPr="00165074">
        <w:t>k</w:t>
      </w:r>
      <w:r w:rsidR="00A835CA" w:rsidRPr="00165074">
        <w:t>at alapul véve</w:t>
      </w:r>
      <w:r w:rsidRPr="00165074">
        <w:t xml:space="preserve">, </w:t>
      </w:r>
      <w:r w:rsidR="00A835CA" w:rsidRPr="00165074">
        <w:t xml:space="preserve">valamint </w:t>
      </w:r>
      <w:r w:rsidRPr="00165074">
        <w:t xml:space="preserve">a fellebbezési kérelmek és kari vélemények elbírálásának eredményét is figyelembe véve, </w:t>
      </w:r>
      <w:r w:rsidR="00C03B92" w:rsidRPr="00165074">
        <w:t xml:space="preserve">a </w:t>
      </w:r>
      <w:r w:rsidR="00A835CA" w:rsidRPr="00165074">
        <w:t xml:space="preserve">rektor vagy </w:t>
      </w:r>
      <w:r w:rsidRPr="00165074">
        <w:t>az</w:t>
      </w:r>
      <w:r w:rsidR="00A835CA" w:rsidRPr="00165074">
        <w:t xml:space="preserve"> általa megbízott </w:t>
      </w:r>
      <w:r w:rsidRPr="00165074">
        <w:t>egyetemi bíráló bizottság</w:t>
      </w:r>
      <w:r w:rsidR="001D5484" w:rsidRPr="00165074">
        <w:t xml:space="preserve"> – az EHÖK képviselőjének egyetértésével -</w:t>
      </w:r>
      <w:r w:rsidRPr="00165074">
        <w:t xml:space="preserve"> rangsorolja az összes</w:t>
      </w:r>
      <w:r w:rsidR="00A835CA" w:rsidRPr="00165074">
        <w:t xml:space="preserve"> beérkezett érvényes pályázato</w:t>
      </w:r>
      <w:r w:rsidRPr="00165074">
        <w:t>t</w:t>
      </w:r>
      <w:r w:rsidR="004656F1" w:rsidRPr="00165074">
        <w:t>, és javaslatot tesz az egyetemi felterjesztési listára</w:t>
      </w:r>
      <w:r w:rsidR="00616669" w:rsidRPr="00165074">
        <w:t xml:space="preserve"> </w:t>
      </w:r>
      <w:r w:rsidR="00FC43CA" w:rsidRPr="00165074">
        <w:t>202</w:t>
      </w:r>
      <w:r w:rsidR="00DC2828" w:rsidRPr="00165074">
        <w:t>5</w:t>
      </w:r>
      <w:r w:rsidR="00F139FA" w:rsidRPr="00165074">
        <w:t xml:space="preserve">. július </w:t>
      </w:r>
      <w:r w:rsidR="00FC43CA" w:rsidRPr="00165074">
        <w:t>2</w:t>
      </w:r>
      <w:r w:rsidR="009A1716" w:rsidRPr="00165074">
        <w:t>3</w:t>
      </w:r>
      <w:r w:rsidR="00F139FA" w:rsidRPr="00165074">
        <w:t>-ig</w:t>
      </w:r>
      <w:r w:rsidRPr="00165074">
        <w:t>.</w:t>
      </w:r>
    </w:p>
    <w:p w14:paraId="2ED2CE4D" w14:textId="77777777" w:rsidR="00F139FA" w:rsidRPr="00165074" w:rsidRDefault="00F139FA" w:rsidP="00FD5489">
      <w:pPr>
        <w:pStyle w:val="Listaszerbekezds"/>
        <w:jc w:val="both"/>
      </w:pPr>
    </w:p>
    <w:p w14:paraId="68413E61" w14:textId="77777777" w:rsidR="00C03B92" w:rsidRPr="00165074" w:rsidRDefault="00C03B92" w:rsidP="00FD5489">
      <w:pPr>
        <w:numPr>
          <w:ilvl w:val="0"/>
          <w:numId w:val="1"/>
        </w:numPr>
        <w:ind w:hanging="720"/>
        <w:jc w:val="both"/>
      </w:pPr>
      <w:r w:rsidRPr="00165074">
        <w:t xml:space="preserve">Az egyetemi </w:t>
      </w:r>
      <w:r w:rsidR="00F139FA" w:rsidRPr="00165074">
        <w:t xml:space="preserve">felterjesztési listát a Szenátus fogadja </w:t>
      </w:r>
      <w:r w:rsidR="00F32C08" w:rsidRPr="00165074">
        <w:t>el az egyetemi bíráló bizottság döntését követő ülésén</w:t>
      </w:r>
      <w:r w:rsidR="00F139FA" w:rsidRPr="00165074">
        <w:t>.</w:t>
      </w:r>
    </w:p>
    <w:p w14:paraId="2A030A59" w14:textId="77777777" w:rsidR="00E81E0A" w:rsidRPr="00165074" w:rsidRDefault="00E81E0A" w:rsidP="00FD5489">
      <w:pPr>
        <w:pStyle w:val="Listaszerbekezds"/>
        <w:jc w:val="both"/>
      </w:pPr>
    </w:p>
    <w:p w14:paraId="51B0BC84" w14:textId="4EF6CC84" w:rsidR="00BD71C3" w:rsidRPr="00165074" w:rsidRDefault="00E81E0A" w:rsidP="00FD5489">
      <w:pPr>
        <w:numPr>
          <w:ilvl w:val="0"/>
          <w:numId w:val="1"/>
        </w:numPr>
        <w:ind w:hanging="720"/>
        <w:jc w:val="both"/>
      </w:pPr>
      <w:r w:rsidRPr="00165074">
        <w:t>A</w:t>
      </w:r>
      <w:r w:rsidR="00C03B92" w:rsidRPr="00165074">
        <w:t xml:space="preserve"> Szenátus által elfogadott egyetemi </w:t>
      </w:r>
      <w:r w:rsidR="004656F1" w:rsidRPr="00165074">
        <w:t>felterjesztési listát</w:t>
      </w:r>
      <w:r w:rsidR="00AC17D0" w:rsidRPr="00165074">
        <w:t xml:space="preserve"> </w:t>
      </w:r>
      <w:r w:rsidR="00FC43CA" w:rsidRPr="00165074">
        <w:t>202</w:t>
      </w:r>
      <w:r w:rsidR="00DC2828" w:rsidRPr="00165074">
        <w:t>5</w:t>
      </w:r>
      <w:r w:rsidR="00DD2906" w:rsidRPr="00165074">
        <w:t>. augusztus 1-</w:t>
      </w:r>
      <w:r w:rsidR="000B77C5" w:rsidRPr="00165074">
        <w:t xml:space="preserve">ig </w:t>
      </w:r>
      <w:r w:rsidR="00BB51CF" w:rsidRPr="00165074">
        <w:t xml:space="preserve">a Rektori </w:t>
      </w:r>
      <w:r w:rsidR="004600C3" w:rsidRPr="00165074">
        <w:t>Kabinet</w:t>
      </w:r>
      <w:r w:rsidR="00BB51CF" w:rsidRPr="00165074">
        <w:t>/</w:t>
      </w:r>
      <w:r w:rsidR="00C03B92" w:rsidRPr="00165074">
        <w:t xml:space="preserve">Oktatási Főigazgatóság </w:t>
      </w:r>
      <w:r w:rsidR="00C463A3" w:rsidRPr="00165074">
        <w:t>megküldi a</w:t>
      </w:r>
      <w:r w:rsidR="00FD4D4B" w:rsidRPr="00165074">
        <w:t xml:space="preserve"> </w:t>
      </w:r>
      <w:r w:rsidR="00BB51CF" w:rsidRPr="00165074">
        <w:t>felső</w:t>
      </w:r>
      <w:r w:rsidR="00FD4D4B" w:rsidRPr="00165074">
        <w:t xml:space="preserve">oktatásért felelős </w:t>
      </w:r>
      <w:r w:rsidR="00BD71C3" w:rsidRPr="00165074">
        <w:t xml:space="preserve">miniszternek, aki az </w:t>
      </w:r>
      <w:r w:rsidR="004656F1" w:rsidRPr="00165074">
        <w:t>intézmény felterjesztési javaslatát</w:t>
      </w:r>
      <w:r w:rsidR="00C03B92" w:rsidRPr="00165074">
        <w:t xml:space="preserve"> figyelembe véve odaítéli a nemzeti felsőoktatási </w:t>
      </w:r>
      <w:r w:rsidR="00BD71C3" w:rsidRPr="00165074">
        <w:t>ösztöndíjat</w:t>
      </w:r>
      <w:r w:rsidR="00C03B92" w:rsidRPr="00165074">
        <w:t xml:space="preserve"> a nyertes pályázóknak</w:t>
      </w:r>
      <w:r w:rsidR="00BD71C3" w:rsidRPr="00165074">
        <w:t>.</w:t>
      </w:r>
    </w:p>
    <w:p w14:paraId="043CF909" w14:textId="77777777" w:rsidR="004656F1" w:rsidRPr="00165074" w:rsidRDefault="004656F1" w:rsidP="00FD5489">
      <w:pPr>
        <w:pStyle w:val="Listaszerbekezds"/>
        <w:jc w:val="both"/>
      </w:pPr>
    </w:p>
    <w:p w14:paraId="322A8305" w14:textId="54B9BDE0" w:rsidR="003F0803" w:rsidRPr="00165074" w:rsidRDefault="004656F1" w:rsidP="00FD5489">
      <w:pPr>
        <w:numPr>
          <w:ilvl w:val="0"/>
          <w:numId w:val="1"/>
        </w:numPr>
        <w:ind w:hanging="720"/>
        <w:jc w:val="both"/>
      </w:pPr>
      <w:r w:rsidRPr="00165074">
        <w:t xml:space="preserve">A nyertes pályázókat az </w:t>
      </w:r>
      <w:r w:rsidR="00FC43CA" w:rsidRPr="00165074">
        <w:t>egyetem</w:t>
      </w:r>
      <w:r w:rsidRPr="00165074">
        <w:t>/</w:t>
      </w:r>
      <w:r w:rsidR="00FC43CA" w:rsidRPr="00165074">
        <w:t>k</w:t>
      </w:r>
      <w:r w:rsidRPr="00165074">
        <w:t>ar értesíti a nemzeti felsőoktatási ösztöndíj elnyeréséről, valamint az e</w:t>
      </w:r>
      <w:r w:rsidR="00616669" w:rsidRPr="00165074">
        <w:t xml:space="preserve">lismerő oklevél átvételéről </w:t>
      </w:r>
      <w:r w:rsidR="005F2321" w:rsidRPr="00165074">
        <w:t xml:space="preserve">a </w:t>
      </w:r>
      <w:r w:rsidR="00B9033A" w:rsidRPr="00165074">
        <w:t>202</w:t>
      </w:r>
      <w:r w:rsidR="00DC2828" w:rsidRPr="00165074">
        <w:t>5</w:t>
      </w:r>
      <w:r w:rsidR="00FC43CA" w:rsidRPr="00165074">
        <w:t>/2</w:t>
      </w:r>
      <w:r w:rsidR="00DC2828" w:rsidRPr="00165074">
        <w:t>6</w:t>
      </w:r>
      <w:r w:rsidR="00FC43CA" w:rsidRPr="00165074">
        <w:t>/1 félévben, legkésőbb 202</w:t>
      </w:r>
      <w:r w:rsidR="00DC2828" w:rsidRPr="00165074">
        <w:t>5</w:t>
      </w:r>
      <w:r w:rsidR="00FC43CA" w:rsidRPr="00165074">
        <w:t xml:space="preserve"> október </w:t>
      </w:r>
      <w:r w:rsidR="005F239A" w:rsidRPr="00165074">
        <w:t>folyamán</w:t>
      </w:r>
      <w:r w:rsidRPr="00165074">
        <w:t>.</w:t>
      </w:r>
    </w:p>
    <w:sectPr w:rsidR="003F0803" w:rsidRPr="00165074" w:rsidSect="005D7D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17AF"/>
    <w:multiLevelType w:val="hybridMultilevel"/>
    <w:tmpl w:val="9EFA67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F660A"/>
    <w:multiLevelType w:val="hybridMultilevel"/>
    <w:tmpl w:val="D5444E68"/>
    <w:lvl w:ilvl="0" w:tplc="6CA6AAD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774845"/>
    <w:multiLevelType w:val="hybridMultilevel"/>
    <w:tmpl w:val="6FC8CBDC"/>
    <w:lvl w:ilvl="0" w:tplc="6F9C2A84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327070"/>
    <w:multiLevelType w:val="hybridMultilevel"/>
    <w:tmpl w:val="72243342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27784B"/>
    <w:multiLevelType w:val="multilevel"/>
    <w:tmpl w:val="376ED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59F6529"/>
    <w:multiLevelType w:val="multilevel"/>
    <w:tmpl w:val="22BCF4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9D55899"/>
    <w:multiLevelType w:val="hybridMultilevel"/>
    <w:tmpl w:val="E202E41C"/>
    <w:lvl w:ilvl="0" w:tplc="CB307F7A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224654"/>
    <w:multiLevelType w:val="hybridMultilevel"/>
    <w:tmpl w:val="7D3CD37E"/>
    <w:lvl w:ilvl="0" w:tplc="5B8A4C8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E971A4"/>
    <w:multiLevelType w:val="hybridMultilevel"/>
    <w:tmpl w:val="BDC6F5B6"/>
    <w:lvl w:ilvl="0" w:tplc="C6925726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5E43125"/>
    <w:multiLevelType w:val="multilevel"/>
    <w:tmpl w:val="2654C9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CEF4FE2"/>
    <w:multiLevelType w:val="hybridMultilevel"/>
    <w:tmpl w:val="965E0962"/>
    <w:lvl w:ilvl="0" w:tplc="040E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1949508693">
    <w:abstractNumId w:val="1"/>
  </w:num>
  <w:num w:numId="2" w16cid:durableId="1013873025">
    <w:abstractNumId w:val="3"/>
  </w:num>
  <w:num w:numId="3" w16cid:durableId="1187134548">
    <w:abstractNumId w:val="10"/>
  </w:num>
  <w:num w:numId="4" w16cid:durableId="182478605">
    <w:abstractNumId w:val="8"/>
  </w:num>
  <w:num w:numId="5" w16cid:durableId="1275361826">
    <w:abstractNumId w:val="0"/>
  </w:num>
  <w:num w:numId="6" w16cid:durableId="1245533313">
    <w:abstractNumId w:val="7"/>
  </w:num>
  <w:num w:numId="7" w16cid:durableId="1843929143">
    <w:abstractNumId w:val="6"/>
  </w:num>
  <w:num w:numId="8" w16cid:durableId="90905127">
    <w:abstractNumId w:val="2"/>
  </w:num>
  <w:num w:numId="9" w16cid:durableId="1808740515">
    <w:abstractNumId w:val="4"/>
  </w:num>
  <w:num w:numId="10" w16cid:durableId="476531226">
    <w:abstractNumId w:val="5"/>
  </w:num>
  <w:num w:numId="11" w16cid:durableId="3164938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A02"/>
    <w:rsid w:val="00031D1A"/>
    <w:rsid w:val="00040B39"/>
    <w:rsid w:val="000459AA"/>
    <w:rsid w:val="00054A02"/>
    <w:rsid w:val="00060BB2"/>
    <w:rsid w:val="000677D5"/>
    <w:rsid w:val="000704CD"/>
    <w:rsid w:val="00095C39"/>
    <w:rsid w:val="000A452A"/>
    <w:rsid w:val="000B77C5"/>
    <w:rsid w:val="000D60BA"/>
    <w:rsid w:val="000E3FDE"/>
    <w:rsid w:val="001032D5"/>
    <w:rsid w:val="00127AF8"/>
    <w:rsid w:val="00133175"/>
    <w:rsid w:val="00136726"/>
    <w:rsid w:val="00140917"/>
    <w:rsid w:val="00142587"/>
    <w:rsid w:val="00145FBA"/>
    <w:rsid w:val="00151C47"/>
    <w:rsid w:val="00165074"/>
    <w:rsid w:val="00171D78"/>
    <w:rsid w:val="00173F2D"/>
    <w:rsid w:val="00175892"/>
    <w:rsid w:val="00175CBE"/>
    <w:rsid w:val="001760EE"/>
    <w:rsid w:val="00177F9D"/>
    <w:rsid w:val="001903BF"/>
    <w:rsid w:val="00193959"/>
    <w:rsid w:val="001A273F"/>
    <w:rsid w:val="001C025B"/>
    <w:rsid w:val="001C1756"/>
    <w:rsid w:val="001C378E"/>
    <w:rsid w:val="001D2CCB"/>
    <w:rsid w:val="001D5484"/>
    <w:rsid w:val="001E783F"/>
    <w:rsid w:val="001F24A0"/>
    <w:rsid w:val="00211187"/>
    <w:rsid w:val="0022665D"/>
    <w:rsid w:val="00230CD1"/>
    <w:rsid w:val="002413D9"/>
    <w:rsid w:val="0027165D"/>
    <w:rsid w:val="00287725"/>
    <w:rsid w:val="002A2793"/>
    <w:rsid w:val="002A58E7"/>
    <w:rsid w:val="002B6791"/>
    <w:rsid w:val="002D7755"/>
    <w:rsid w:val="002F1DC0"/>
    <w:rsid w:val="002F363D"/>
    <w:rsid w:val="00302179"/>
    <w:rsid w:val="00323375"/>
    <w:rsid w:val="00337AFF"/>
    <w:rsid w:val="00357557"/>
    <w:rsid w:val="00367E46"/>
    <w:rsid w:val="00381A15"/>
    <w:rsid w:val="003A071F"/>
    <w:rsid w:val="003B5C03"/>
    <w:rsid w:val="003B6F70"/>
    <w:rsid w:val="003D50A2"/>
    <w:rsid w:val="003F0803"/>
    <w:rsid w:val="00400AB0"/>
    <w:rsid w:val="00400ABF"/>
    <w:rsid w:val="00402DD9"/>
    <w:rsid w:val="004133A1"/>
    <w:rsid w:val="004224F3"/>
    <w:rsid w:val="0043597A"/>
    <w:rsid w:val="00445985"/>
    <w:rsid w:val="004600C3"/>
    <w:rsid w:val="004656F1"/>
    <w:rsid w:val="00474AA0"/>
    <w:rsid w:val="00474DC1"/>
    <w:rsid w:val="00477943"/>
    <w:rsid w:val="0048633E"/>
    <w:rsid w:val="004B4FEF"/>
    <w:rsid w:val="004C0761"/>
    <w:rsid w:val="004D6406"/>
    <w:rsid w:val="004F2C20"/>
    <w:rsid w:val="005040C8"/>
    <w:rsid w:val="005469CB"/>
    <w:rsid w:val="00557359"/>
    <w:rsid w:val="005623DD"/>
    <w:rsid w:val="00566E45"/>
    <w:rsid w:val="00581563"/>
    <w:rsid w:val="005828A3"/>
    <w:rsid w:val="00584F76"/>
    <w:rsid w:val="00594F0E"/>
    <w:rsid w:val="005A0095"/>
    <w:rsid w:val="005A33F8"/>
    <w:rsid w:val="005D2854"/>
    <w:rsid w:val="005D7DE4"/>
    <w:rsid w:val="005F2321"/>
    <w:rsid w:val="005F239A"/>
    <w:rsid w:val="005F43D0"/>
    <w:rsid w:val="00616669"/>
    <w:rsid w:val="00620875"/>
    <w:rsid w:val="006733C5"/>
    <w:rsid w:val="0067740B"/>
    <w:rsid w:val="006A3BE6"/>
    <w:rsid w:val="006B2247"/>
    <w:rsid w:val="006C3EBC"/>
    <w:rsid w:val="006D2A41"/>
    <w:rsid w:val="006E6F7F"/>
    <w:rsid w:val="006E7F8F"/>
    <w:rsid w:val="007078EF"/>
    <w:rsid w:val="00710CB8"/>
    <w:rsid w:val="00713958"/>
    <w:rsid w:val="00774A58"/>
    <w:rsid w:val="00777E22"/>
    <w:rsid w:val="00796153"/>
    <w:rsid w:val="0079777E"/>
    <w:rsid w:val="007A5A85"/>
    <w:rsid w:val="007D32D0"/>
    <w:rsid w:val="007E4773"/>
    <w:rsid w:val="007F4D18"/>
    <w:rsid w:val="008036A8"/>
    <w:rsid w:val="00803DA5"/>
    <w:rsid w:val="00823424"/>
    <w:rsid w:val="008253B5"/>
    <w:rsid w:val="0082791B"/>
    <w:rsid w:val="00841DF3"/>
    <w:rsid w:val="0087731C"/>
    <w:rsid w:val="0088747B"/>
    <w:rsid w:val="008932EA"/>
    <w:rsid w:val="0089676D"/>
    <w:rsid w:val="008A74DC"/>
    <w:rsid w:val="008B7769"/>
    <w:rsid w:val="008D5E3A"/>
    <w:rsid w:val="008D617D"/>
    <w:rsid w:val="0091352A"/>
    <w:rsid w:val="00921807"/>
    <w:rsid w:val="00961DAB"/>
    <w:rsid w:val="00974366"/>
    <w:rsid w:val="00974AA5"/>
    <w:rsid w:val="00980B9E"/>
    <w:rsid w:val="00993BF3"/>
    <w:rsid w:val="009A1716"/>
    <w:rsid w:val="009B5693"/>
    <w:rsid w:val="009C7857"/>
    <w:rsid w:val="009E09F4"/>
    <w:rsid w:val="009F0C2B"/>
    <w:rsid w:val="009F48EE"/>
    <w:rsid w:val="009F5E22"/>
    <w:rsid w:val="009F6795"/>
    <w:rsid w:val="00A00356"/>
    <w:rsid w:val="00A031B2"/>
    <w:rsid w:val="00A3033D"/>
    <w:rsid w:val="00A36C8F"/>
    <w:rsid w:val="00A835CA"/>
    <w:rsid w:val="00AA26FB"/>
    <w:rsid w:val="00AA473F"/>
    <w:rsid w:val="00AA5EB3"/>
    <w:rsid w:val="00AB5208"/>
    <w:rsid w:val="00AC17D0"/>
    <w:rsid w:val="00AC6013"/>
    <w:rsid w:val="00AC7660"/>
    <w:rsid w:val="00AD3819"/>
    <w:rsid w:val="00AF6898"/>
    <w:rsid w:val="00B1277B"/>
    <w:rsid w:val="00B31B10"/>
    <w:rsid w:val="00B32530"/>
    <w:rsid w:val="00B33C4E"/>
    <w:rsid w:val="00B35FB8"/>
    <w:rsid w:val="00B42820"/>
    <w:rsid w:val="00B51775"/>
    <w:rsid w:val="00B566D3"/>
    <w:rsid w:val="00B71FFA"/>
    <w:rsid w:val="00B74618"/>
    <w:rsid w:val="00B9033A"/>
    <w:rsid w:val="00B90B30"/>
    <w:rsid w:val="00B92821"/>
    <w:rsid w:val="00B943C4"/>
    <w:rsid w:val="00BB51CF"/>
    <w:rsid w:val="00BD71C3"/>
    <w:rsid w:val="00BE1CE6"/>
    <w:rsid w:val="00BE5EFB"/>
    <w:rsid w:val="00BF3569"/>
    <w:rsid w:val="00C03B92"/>
    <w:rsid w:val="00C14ED4"/>
    <w:rsid w:val="00C15F05"/>
    <w:rsid w:val="00C463A3"/>
    <w:rsid w:val="00C63DE1"/>
    <w:rsid w:val="00CA3590"/>
    <w:rsid w:val="00CC7CC1"/>
    <w:rsid w:val="00CD670B"/>
    <w:rsid w:val="00CE0EE6"/>
    <w:rsid w:val="00D17ADD"/>
    <w:rsid w:val="00D20082"/>
    <w:rsid w:val="00D23047"/>
    <w:rsid w:val="00D273BD"/>
    <w:rsid w:val="00D372B8"/>
    <w:rsid w:val="00D4681C"/>
    <w:rsid w:val="00D538F6"/>
    <w:rsid w:val="00D54C06"/>
    <w:rsid w:val="00D55292"/>
    <w:rsid w:val="00D6738E"/>
    <w:rsid w:val="00D713CB"/>
    <w:rsid w:val="00D73B2C"/>
    <w:rsid w:val="00DB4FA3"/>
    <w:rsid w:val="00DB68A5"/>
    <w:rsid w:val="00DB7A06"/>
    <w:rsid w:val="00DC2828"/>
    <w:rsid w:val="00DC4906"/>
    <w:rsid w:val="00DD1D09"/>
    <w:rsid w:val="00DD2906"/>
    <w:rsid w:val="00DE00AB"/>
    <w:rsid w:val="00DE188F"/>
    <w:rsid w:val="00DE1F79"/>
    <w:rsid w:val="00E05326"/>
    <w:rsid w:val="00E10857"/>
    <w:rsid w:val="00E4176C"/>
    <w:rsid w:val="00E43DE9"/>
    <w:rsid w:val="00E517A5"/>
    <w:rsid w:val="00E518E4"/>
    <w:rsid w:val="00E5356C"/>
    <w:rsid w:val="00E7510E"/>
    <w:rsid w:val="00E81E0A"/>
    <w:rsid w:val="00ED4B3A"/>
    <w:rsid w:val="00EE60A7"/>
    <w:rsid w:val="00EE639B"/>
    <w:rsid w:val="00EF761F"/>
    <w:rsid w:val="00F139FA"/>
    <w:rsid w:val="00F20898"/>
    <w:rsid w:val="00F31078"/>
    <w:rsid w:val="00F32C08"/>
    <w:rsid w:val="00F42393"/>
    <w:rsid w:val="00F559EC"/>
    <w:rsid w:val="00F62500"/>
    <w:rsid w:val="00F749ED"/>
    <w:rsid w:val="00F775C8"/>
    <w:rsid w:val="00F80CC5"/>
    <w:rsid w:val="00F81F2A"/>
    <w:rsid w:val="00F9277E"/>
    <w:rsid w:val="00F958CD"/>
    <w:rsid w:val="00FB1447"/>
    <w:rsid w:val="00FC43CA"/>
    <w:rsid w:val="00FD4D4B"/>
    <w:rsid w:val="00FD5489"/>
    <w:rsid w:val="00FE3D05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D8EF9"/>
  <w15:docId w15:val="{7A308C66-213A-4662-A581-53FAFA2A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  <w:lang w:eastAsia="ja-JP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B33C4E"/>
    <w:rPr>
      <w:color w:val="0000FF"/>
      <w:u w:val="single"/>
    </w:rPr>
  </w:style>
  <w:style w:type="paragraph" w:styleId="Buborkszveg">
    <w:name w:val="Balloon Text"/>
    <w:basedOn w:val="Norml"/>
    <w:semiHidden/>
    <w:rsid w:val="002D775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6E7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469CB"/>
    <w:pPr>
      <w:ind w:left="720"/>
      <w:contextualSpacing/>
    </w:pPr>
  </w:style>
  <w:style w:type="character" w:styleId="Jegyzethivatkozs">
    <w:name w:val="annotation reference"/>
    <w:basedOn w:val="Bekezdsalapbettpusa"/>
    <w:semiHidden/>
    <w:unhideWhenUsed/>
    <w:rsid w:val="00F559EC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F559E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F559EC"/>
    <w:rPr>
      <w:lang w:eastAsia="ja-JP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F559E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F559EC"/>
    <w:rPr>
      <w:b/>
      <w:bCs/>
      <w:lang w:eastAsia="ja-JP"/>
    </w:rPr>
  </w:style>
  <w:style w:type="paragraph" w:styleId="Vltozat">
    <w:name w:val="Revision"/>
    <w:hidden/>
    <w:uiPriority w:val="99"/>
    <w:semiHidden/>
    <w:rsid w:val="005A0095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8A1FC-F46E-48A1-BC05-22F0BD2BB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1564</Words>
  <Characters>10798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FELHÍVÁS ÉS ELJÁRÁSI REND</vt:lpstr>
    </vt:vector>
  </TitlesOfParts>
  <Company>BMF</Company>
  <LinksUpToDate>false</LinksUpToDate>
  <CharactersWithSpaces>12338</CharactersWithSpaces>
  <SharedDoc>false</SharedDoc>
  <HLinks>
    <vt:vector size="6" baseType="variant">
      <vt:variant>
        <vt:i4>2031701</vt:i4>
      </vt:variant>
      <vt:variant>
        <vt:i4>0</vt:i4>
      </vt:variant>
      <vt:variant>
        <vt:i4>0</vt:i4>
      </vt:variant>
      <vt:variant>
        <vt:i4>5</vt:i4>
      </vt:variant>
      <vt:variant>
        <vt:lpwstr>http://www.om.hu/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FELHÍVÁS ÉS ELJÁRÁSI REND</dc:title>
  <dc:creator>Tóth Tibor</dc:creator>
  <cp:lastModifiedBy>Dr. Gelbmann Márta</cp:lastModifiedBy>
  <cp:revision>3</cp:revision>
  <cp:lastPrinted>2020-06-10T07:43:00Z</cp:lastPrinted>
  <dcterms:created xsi:type="dcterms:W3CDTF">2025-06-17T13:01:00Z</dcterms:created>
  <dcterms:modified xsi:type="dcterms:W3CDTF">2025-06-17T13:02:00Z</dcterms:modified>
</cp:coreProperties>
</file>